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4E8A0">
      <w:pPr>
        <w:spacing w:line="56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</w:p>
    <w:p w14:paraId="3BDC0A47">
      <w:pPr>
        <w:spacing w:line="560" w:lineRule="exact"/>
        <w:jc w:val="center"/>
        <w:rPr>
          <w:rFonts w:ascii="Times New Roman" w:hAnsi="Times New Roman" w:eastAsia="仿宋"/>
          <w:bCs/>
          <w:sz w:val="36"/>
        </w:rPr>
      </w:pPr>
    </w:p>
    <w:p w14:paraId="1FE0BF02">
      <w:pPr>
        <w:spacing w:line="660" w:lineRule="exact"/>
        <w:jc w:val="center"/>
        <w:rPr>
          <w:rFonts w:hint="eastAsia" w:ascii="Times New Roman" w:hAnsi="Times New Roman" w:eastAsia="方正小标宋简体"/>
          <w:bCs/>
          <w:sz w:val="44"/>
          <w:szCs w:val="44"/>
        </w:rPr>
      </w:pPr>
      <w:r>
        <w:rPr>
          <w:rFonts w:hint="eastAsia" w:ascii="Times New Roman" w:hAnsi="Times New Roman" w:eastAsia="方正小标宋简体"/>
          <w:bCs/>
          <w:sz w:val="44"/>
          <w:szCs w:val="44"/>
        </w:rPr>
        <w:t>20</w:t>
      </w:r>
      <w:r>
        <w:rPr>
          <w:rFonts w:ascii="Times New Roman" w:hAnsi="Times New Roman" w:eastAsia="方正小标宋简体"/>
          <w:bCs/>
          <w:sz w:val="44"/>
          <w:szCs w:val="44"/>
        </w:rPr>
        <w:t>2</w:t>
      </w:r>
      <w:r>
        <w:rPr>
          <w:rFonts w:hint="eastAsia" w:ascii="Times New Roman" w:hAnsi="Times New Roman" w:eastAsia="方正小标宋简体"/>
          <w:bCs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/>
          <w:bCs/>
          <w:sz w:val="44"/>
          <w:szCs w:val="44"/>
        </w:rPr>
        <w:t>年广西</w:t>
      </w:r>
      <w:r>
        <w:rPr>
          <w:rFonts w:hint="eastAsia" w:ascii="Times New Roman" w:hAnsi="Times New Roman" w:eastAsia="方正小标宋简体"/>
          <w:bCs/>
          <w:sz w:val="44"/>
          <w:szCs w:val="44"/>
          <w:lang w:val="en-US" w:eastAsia="zh-CN"/>
        </w:rPr>
        <w:t>本科高校教学指导委员会拟</w:t>
      </w:r>
      <w:r>
        <w:rPr>
          <w:rFonts w:hint="eastAsia" w:ascii="Times New Roman" w:hAnsi="Times New Roman" w:eastAsia="方正小标宋简体"/>
          <w:bCs/>
          <w:sz w:val="44"/>
          <w:szCs w:val="44"/>
        </w:rPr>
        <w:t>推荐</w:t>
      </w:r>
    </w:p>
    <w:p w14:paraId="0B2279E6">
      <w:pPr>
        <w:spacing w:line="660" w:lineRule="exact"/>
        <w:jc w:val="center"/>
        <w:rPr>
          <w:rFonts w:hint="eastAsia" w:ascii="Times New Roman" w:hAnsi="Times New Roman" w:eastAsia="方正小标宋简体"/>
          <w:bCs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/>
          <w:bCs/>
          <w:sz w:val="44"/>
          <w:szCs w:val="44"/>
          <w:lang w:val="en-US" w:eastAsia="zh-CN"/>
        </w:rPr>
        <w:t>教学</w:t>
      </w:r>
      <w:r>
        <w:rPr>
          <w:rFonts w:hint="eastAsia" w:ascii="Times New Roman" w:hAnsi="Times New Roman" w:eastAsia="方正小标宋简体"/>
          <w:bCs/>
          <w:sz w:val="44"/>
          <w:szCs w:val="44"/>
        </w:rPr>
        <w:t>成果</w:t>
      </w:r>
      <w:r>
        <w:rPr>
          <w:rFonts w:hint="eastAsia" w:ascii="Times New Roman" w:hAnsi="Times New Roman" w:eastAsia="方正小标宋简体"/>
          <w:bCs/>
          <w:sz w:val="44"/>
          <w:szCs w:val="44"/>
          <w:lang w:val="en-US" w:eastAsia="zh-CN"/>
        </w:rPr>
        <w:t>名单</w:t>
      </w:r>
    </w:p>
    <w:p w14:paraId="6886E097">
      <w:pPr>
        <w:spacing w:line="560" w:lineRule="exact"/>
        <w:rPr>
          <w:rFonts w:ascii="Times New Roman" w:hAnsi="Times New Roman" w:eastAsia="仿宋"/>
          <w:sz w:val="24"/>
          <w:szCs w:val="24"/>
        </w:rPr>
      </w:pPr>
    </w:p>
    <w:tbl>
      <w:tblPr>
        <w:tblStyle w:val="2"/>
        <w:tblW w:w="586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2665"/>
        <w:gridCol w:w="2551"/>
        <w:gridCol w:w="1928"/>
        <w:gridCol w:w="863"/>
        <w:gridCol w:w="1587"/>
      </w:tblGrid>
      <w:tr w14:paraId="75719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tblHeader/>
          <w:jc w:val="center"/>
        </w:trPr>
        <w:tc>
          <w:tcPr>
            <w:tcW w:w="552" w:type="pct"/>
            <w:noWrap w:val="0"/>
            <w:vAlign w:val="center"/>
          </w:tcPr>
          <w:p w14:paraId="45B9EE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sz w:val="24"/>
                <w:szCs w:val="24"/>
              </w:rPr>
              <w:t>推荐</w:t>
            </w:r>
          </w:p>
          <w:p w14:paraId="1B8E6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sz w:val="24"/>
                <w:szCs w:val="24"/>
              </w:rPr>
              <w:t>序号</w:t>
            </w:r>
          </w:p>
        </w:tc>
        <w:tc>
          <w:tcPr>
            <w:tcW w:w="1235" w:type="pct"/>
            <w:noWrap w:val="0"/>
            <w:vAlign w:val="center"/>
          </w:tcPr>
          <w:p w14:paraId="5EBBFA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sz w:val="24"/>
                <w:szCs w:val="24"/>
              </w:rPr>
              <w:t>成果名称</w:t>
            </w:r>
          </w:p>
        </w:tc>
        <w:tc>
          <w:tcPr>
            <w:tcW w:w="1182" w:type="pct"/>
            <w:noWrap w:val="0"/>
            <w:vAlign w:val="center"/>
          </w:tcPr>
          <w:p w14:paraId="7A541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sz w:val="24"/>
                <w:szCs w:val="24"/>
              </w:rPr>
              <w:t>主要完成人姓名</w:t>
            </w:r>
          </w:p>
        </w:tc>
        <w:tc>
          <w:tcPr>
            <w:tcW w:w="893" w:type="pct"/>
            <w:noWrap w:val="0"/>
            <w:vAlign w:val="center"/>
          </w:tcPr>
          <w:p w14:paraId="0BA2D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sz w:val="24"/>
                <w:szCs w:val="24"/>
              </w:rPr>
              <w:t>主要完成单位</w:t>
            </w:r>
          </w:p>
        </w:tc>
        <w:tc>
          <w:tcPr>
            <w:tcW w:w="400" w:type="pct"/>
            <w:noWrap w:val="0"/>
            <w:vAlign w:val="center"/>
          </w:tcPr>
          <w:p w14:paraId="49F8F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sz w:val="24"/>
                <w:szCs w:val="24"/>
                <w:lang w:val="en-US" w:eastAsia="zh-CN"/>
              </w:rPr>
              <w:t>类别代码</w:t>
            </w:r>
          </w:p>
        </w:tc>
        <w:tc>
          <w:tcPr>
            <w:tcW w:w="735" w:type="pct"/>
            <w:noWrap w:val="0"/>
            <w:vAlign w:val="center"/>
          </w:tcPr>
          <w:p w14:paraId="44422B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sz w:val="24"/>
                <w:szCs w:val="24"/>
              </w:rPr>
              <w:t>备注</w:t>
            </w:r>
          </w:p>
        </w:tc>
      </w:tr>
      <w:tr w14:paraId="59FB0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4" w:hRule="atLeast"/>
          <w:jc w:val="center"/>
        </w:trPr>
        <w:tc>
          <w:tcPr>
            <w:tcW w:w="552" w:type="pct"/>
            <w:noWrap w:val="0"/>
            <w:vAlign w:val="center"/>
          </w:tcPr>
          <w:p w14:paraId="749B5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sz w:val="24"/>
                <w:szCs w:val="24"/>
                <w:lang w:val="en-US" w:eastAsia="zh-CN"/>
              </w:rPr>
              <w:t>02JZW01</w:t>
            </w:r>
          </w:p>
        </w:tc>
        <w:tc>
          <w:tcPr>
            <w:tcW w:w="1235" w:type="pct"/>
            <w:noWrap w:val="0"/>
            <w:vAlign w:val="center"/>
          </w:tcPr>
          <w:p w14:paraId="6C939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向学 向美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向新：音乐舞蹈专业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艺术实践+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人才培养创新的十年改革实践</w:t>
            </w:r>
          </w:p>
        </w:tc>
        <w:tc>
          <w:tcPr>
            <w:tcW w:w="1182" w:type="pct"/>
            <w:noWrap w:val="0"/>
            <w:vAlign w:val="center"/>
          </w:tcPr>
          <w:p w14:paraId="4FBA7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刘华清、蔡韧、周楼胜、刘景、孙中会、杨涛、林冬、杨永强、范宇庭、胡朔</w:t>
            </w:r>
          </w:p>
        </w:tc>
        <w:tc>
          <w:tcPr>
            <w:tcW w:w="893" w:type="pct"/>
            <w:noWrap w:val="0"/>
            <w:vAlign w:val="center"/>
          </w:tcPr>
          <w:p w14:paraId="5A923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sz w:val="24"/>
                <w:szCs w:val="24"/>
                <w:lang w:val="en-US" w:eastAsia="zh-CN"/>
              </w:rPr>
              <w:t>广西师范大学</w:t>
            </w:r>
          </w:p>
        </w:tc>
        <w:tc>
          <w:tcPr>
            <w:tcW w:w="400" w:type="pct"/>
            <w:noWrap w:val="0"/>
            <w:vAlign w:val="center"/>
          </w:tcPr>
          <w:p w14:paraId="6F6EA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11131</w:t>
            </w:r>
          </w:p>
        </w:tc>
        <w:tc>
          <w:tcPr>
            <w:tcW w:w="735" w:type="pct"/>
            <w:noWrap w:val="0"/>
            <w:vAlign w:val="center"/>
          </w:tcPr>
          <w:p w14:paraId="66A65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高等学校专业设置与教学指导委员会</w:t>
            </w:r>
          </w:p>
        </w:tc>
      </w:tr>
      <w:tr w14:paraId="3980E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8" w:hRule="atLeast"/>
          <w:jc w:val="center"/>
        </w:trPr>
        <w:tc>
          <w:tcPr>
            <w:tcW w:w="552" w:type="pct"/>
            <w:noWrap w:val="0"/>
            <w:vAlign w:val="center"/>
          </w:tcPr>
          <w:p w14:paraId="77623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sz w:val="24"/>
                <w:szCs w:val="24"/>
                <w:lang w:val="en-US" w:eastAsia="zh-CN"/>
              </w:rPr>
              <w:t>02JZW10</w:t>
            </w:r>
          </w:p>
        </w:tc>
        <w:tc>
          <w:tcPr>
            <w:tcW w:w="1235" w:type="pct"/>
            <w:noWrap w:val="0"/>
            <w:vAlign w:val="center"/>
          </w:tcPr>
          <w:p w14:paraId="6D0A7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both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知行合一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•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数智驱动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•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协同共生——边疆地区小学教师培养的实践育人体系探索</w:t>
            </w:r>
          </w:p>
        </w:tc>
        <w:tc>
          <w:tcPr>
            <w:tcW w:w="1182" w:type="pct"/>
            <w:noWrap w:val="0"/>
            <w:vAlign w:val="center"/>
          </w:tcPr>
          <w:p w14:paraId="6D745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王彦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叶蓓蓓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卢蓬军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邓文勇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刘文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刘天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余勇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徐乐乐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张静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杨茂庆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熊西蓓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刘远杰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温雪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任改妮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皇甫科杰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邓晓莉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袁磊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李红惠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谭姣连</w:t>
            </w:r>
          </w:p>
        </w:tc>
        <w:tc>
          <w:tcPr>
            <w:tcW w:w="893" w:type="pct"/>
            <w:noWrap w:val="0"/>
            <w:vAlign w:val="center"/>
          </w:tcPr>
          <w:p w14:paraId="605FB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 w:val="0"/>
                <w:sz w:val="24"/>
                <w:szCs w:val="24"/>
                <w:lang w:val="en-US" w:eastAsia="zh-CN"/>
              </w:rPr>
              <w:t>广西师范大学</w:t>
            </w:r>
          </w:p>
        </w:tc>
        <w:tc>
          <w:tcPr>
            <w:tcW w:w="400" w:type="pct"/>
            <w:noWrap w:val="0"/>
            <w:vAlign w:val="center"/>
          </w:tcPr>
          <w:p w14:paraId="156ED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09041</w:t>
            </w:r>
          </w:p>
        </w:tc>
        <w:tc>
          <w:tcPr>
            <w:tcW w:w="735" w:type="pct"/>
            <w:noWrap w:val="0"/>
            <w:vAlign w:val="center"/>
          </w:tcPr>
          <w:p w14:paraId="5D4FE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教育学类教学指导委员会</w:t>
            </w:r>
          </w:p>
        </w:tc>
      </w:tr>
      <w:tr w14:paraId="57635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4" w:hRule="atLeast"/>
          <w:jc w:val="center"/>
        </w:trPr>
        <w:tc>
          <w:tcPr>
            <w:tcW w:w="552" w:type="pct"/>
            <w:noWrap w:val="0"/>
            <w:vAlign w:val="center"/>
          </w:tcPr>
          <w:p w14:paraId="4AD2D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sz w:val="24"/>
                <w:szCs w:val="24"/>
                <w:lang w:val="en-US" w:eastAsia="zh-CN"/>
              </w:rPr>
              <w:t>02JZW11</w:t>
            </w:r>
          </w:p>
        </w:tc>
        <w:tc>
          <w:tcPr>
            <w:tcW w:w="1235" w:type="pct"/>
            <w:noWrap w:val="0"/>
            <w:vAlign w:val="center"/>
          </w:tcPr>
          <w:p w14:paraId="26654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双管并重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四径融通：汉语国际教育专业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互联网+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数智化培养模式创新与实践</w:t>
            </w:r>
          </w:p>
        </w:tc>
        <w:tc>
          <w:tcPr>
            <w:tcW w:w="1182" w:type="pct"/>
            <w:noWrap w:val="0"/>
            <w:vAlign w:val="center"/>
          </w:tcPr>
          <w:p w14:paraId="51728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吕军伟、韩明、张凤娟、袁柳、何宇虹、马丽、史更虎、陆前、陈景元、骆明弟、王杰</w:t>
            </w:r>
          </w:p>
        </w:tc>
        <w:tc>
          <w:tcPr>
            <w:tcW w:w="893" w:type="pct"/>
            <w:noWrap w:val="0"/>
            <w:vAlign w:val="center"/>
          </w:tcPr>
          <w:p w14:paraId="2F5C9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 w:val="0"/>
                <w:sz w:val="24"/>
                <w:szCs w:val="24"/>
                <w:lang w:val="en-US" w:eastAsia="zh-CN"/>
              </w:rPr>
              <w:t>广西师范大学</w:t>
            </w:r>
          </w:p>
        </w:tc>
        <w:tc>
          <w:tcPr>
            <w:tcW w:w="400" w:type="pct"/>
            <w:noWrap w:val="0"/>
            <w:vAlign w:val="center"/>
          </w:tcPr>
          <w:p w14:paraId="18CAD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08051</w:t>
            </w:r>
          </w:p>
        </w:tc>
        <w:tc>
          <w:tcPr>
            <w:tcW w:w="735" w:type="pct"/>
            <w:noWrap w:val="0"/>
            <w:vAlign w:val="center"/>
          </w:tcPr>
          <w:p w14:paraId="092CF0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中国语言文学类教学指导委员会</w:t>
            </w:r>
          </w:p>
        </w:tc>
      </w:tr>
      <w:tr w14:paraId="412DD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8" w:hRule="atLeast"/>
          <w:jc w:val="center"/>
        </w:trPr>
        <w:tc>
          <w:tcPr>
            <w:tcW w:w="552" w:type="pct"/>
            <w:noWrap w:val="0"/>
            <w:vAlign w:val="center"/>
          </w:tcPr>
          <w:p w14:paraId="4D543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  <w:t>02JZW15</w:t>
            </w:r>
          </w:p>
        </w:tc>
        <w:tc>
          <w:tcPr>
            <w:tcW w:w="1235" w:type="pct"/>
            <w:noWrap w:val="0"/>
            <w:vAlign w:val="center"/>
          </w:tcPr>
          <w:p w14:paraId="110A6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图谱赋能</w:t>
            </w:r>
            <w:r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  <w:highlight w:val="none"/>
              </w:rPr>
              <w:t>学理贯通</w:t>
            </w:r>
            <w:r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  <w:t>——</w:t>
            </w:r>
            <w:r>
              <w:rPr>
                <w:rFonts w:hint="eastAsia"/>
                <w:sz w:val="24"/>
                <w:szCs w:val="24"/>
                <w:highlight w:val="none"/>
              </w:rPr>
              <w:t>统计学创新型人才培养模式的探索与实践</w:t>
            </w:r>
          </w:p>
        </w:tc>
        <w:tc>
          <w:tcPr>
            <w:tcW w:w="1182" w:type="pct"/>
            <w:noWrap w:val="0"/>
            <w:vAlign w:val="center"/>
          </w:tcPr>
          <w:p w14:paraId="2947D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张军舰、梁鑫、晏振、张宾、赖廷煜、梁宇莉、吕孝亮、邓兴磊、黄恒振、熊文俊、黎玉芳、苏又、李英华、郭兵、唐胜达、成军、汪海玲、赵诚志、张正家、杨龙、黄远敏</w:t>
            </w:r>
          </w:p>
        </w:tc>
        <w:tc>
          <w:tcPr>
            <w:tcW w:w="893" w:type="pct"/>
            <w:noWrap w:val="0"/>
            <w:vAlign w:val="center"/>
          </w:tcPr>
          <w:p w14:paraId="0D2A5C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sz w:val="24"/>
                <w:szCs w:val="24"/>
                <w:lang w:val="en-US" w:eastAsia="zh-CN"/>
              </w:rPr>
              <w:t>广西师范大学</w:t>
            </w:r>
          </w:p>
        </w:tc>
        <w:tc>
          <w:tcPr>
            <w:tcW w:w="400" w:type="pct"/>
            <w:noWrap w:val="0"/>
            <w:vAlign w:val="center"/>
          </w:tcPr>
          <w:p w14:paraId="5299E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02071</w:t>
            </w:r>
          </w:p>
        </w:tc>
        <w:tc>
          <w:tcPr>
            <w:tcW w:w="735" w:type="pct"/>
            <w:noWrap w:val="0"/>
            <w:vAlign w:val="center"/>
          </w:tcPr>
          <w:p w14:paraId="44748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/>
                <w:spacing w:val="5"/>
                <w:sz w:val="24"/>
                <w:szCs w:val="24"/>
                <w:highlight w:val="none"/>
              </w:rPr>
              <w:t>数学类专业教学指导委员会</w:t>
            </w:r>
          </w:p>
        </w:tc>
      </w:tr>
      <w:tr w14:paraId="57A87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5" w:hRule="atLeast"/>
          <w:jc w:val="center"/>
        </w:trPr>
        <w:tc>
          <w:tcPr>
            <w:tcW w:w="552" w:type="pct"/>
            <w:noWrap w:val="0"/>
            <w:vAlign w:val="center"/>
          </w:tcPr>
          <w:p w14:paraId="2A01B6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  <w:t>02JZW17</w:t>
            </w:r>
          </w:p>
        </w:tc>
        <w:tc>
          <w:tcPr>
            <w:tcW w:w="1235" w:type="pct"/>
            <w:noWrap w:val="0"/>
            <w:vAlign w:val="center"/>
          </w:tcPr>
          <w:p w14:paraId="2DE24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三轮驱动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•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四链融合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•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一体评价的化学实践教学体系改革与实践</w:t>
            </w:r>
          </w:p>
        </w:tc>
        <w:tc>
          <w:tcPr>
            <w:tcW w:w="1182" w:type="pct"/>
            <w:noWrap w:val="0"/>
            <w:vAlign w:val="center"/>
          </w:tcPr>
          <w:p w14:paraId="69E0E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刘冬成、沈星灿、梁宏、董家新、李晓坤、农智杰、刘婷、刘葵、梁宇宁、唐劲军、张中、廖海兵、杨秀林、邱建华、樊友军、何旭娜</w:t>
            </w:r>
          </w:p>
        </w:tc>
        <w:tc>
          <w:tcPr>
            <w:tcW w:w="893" w:type="pct"/>
            <w:noWrap w:val="0"/>
            <w:vAlign w:val="center"/>
          </w:tcPr>
          <w:p w14:paraId="3AD1C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广西师范大学</w:t>
            </w:r>
          </w:p>
        </w:tc>
        <w:tc>
          <w:tcPr>
            <w:tcW w:w="400" w:type="pct"/>
            <w:noWrap w:val="0"/>
            <w:vAlign w:val="center"/>
          </w:tcPr>
          <w:p w14:paraId="4289C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02071</w:t>
            </w:r>
          </w:p>
        </w:tc>
        <w:tc>
          <w:tcPr>
            <w:tcW w:w="735" w:type="pct"/>
            <w:noWrap w:val="0"/>
            <w:vAlign w:val="center"/>
          </w:tcPr>
          <w:p w14:paraId="0560E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化学类教学指导委员会</w:t>
            </w:r>
          </w:p>
        </w:tc>
      </w:tr>
      <w:tr w14:paraId="3DF6A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552" w:type="pct"/>
            <w:noWrap w:val="0"/>
            <w:vAlign w:val="center"/>
          </w:tcPr>
          <w:p w14:paraId="368D2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sz w:val="24"/>
                <w:szCs w:val="24"/>
                <w:lang w:val="en-US" w:eastAsia="zh-CN"/>
              </w:rPr>
              <w:t>02JZW20</w:t>
            </w:r>
          </w:p>
        </w:tc>
        <w:tc>
          <w:tcPr>
            <w:tcW w:w="1235" w:type="pct"/>
            <w:noWrap w:val="0"/>
            <w:vAlign w:val="center"/>
          </w:tcPr>
          <w:p w14:paraId="44B80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“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一体两翼三维度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”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：成长型思维赋能卓越拔尖人才培养模式的探索与实践</w:t>
            </w:r>
          </w:p>
        </w:tc>
        <w:tc>
          <w:tcPr>
            <w:tcW w:w="1182" w:type="pct"/>
            <w:noWrap w:val="0"/>
            <w:vAlign w:val="center"/>
          </w:tcPr>
          <w:p w14:paraId="308A62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常保瑞、余欣欣、赵彦琳、韦义平、郭庆科、莫秀锋、吴素梅、方建东</w:t>
            </w:r>
          </w:p>
        </w:tc>
        <w:tc>
          <w:tcPr>
            <w:tcW w:w="893" w:type="pct"/>
            <w:noWrap w:val="0"/>
            <w:vAlign w:val="center"/>
          </w:tcPr>
          <w:p w14:paraId="56F19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广西师范大学</w:t>
            </w:r>
          </w:p>
        </w:tc>
        <w:tc>
          <w:tcPr>
            <w:tcW w:w="400" w:type="pct"/>
            <w:noWrap w:val="0"/>
            <w:vAlign w:val="center"/>
          </w:tcPr>
          <w:p w14:paraId="33099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02041</w:t>
            </w:r>
          </w:p>
        </w:tc>
        <w:tc>
          <w:tcPr>
            <w:tcW w:w="735" w:type="pct"/>
            <w:noWrap w:val="0"/>
            <w:vAlign w:val="center"/>
          </w:tcPr>
          <w:p w14:paraId="427F1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心理学类教学指导委员会</w:t>
            </w:r>
          </w:p>
        </w:tc>
      </w:tr>
      <w:tr w14:paraId="2072C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552" w:type="pct"/>
            <w:noWrap w:val="0"/>
            <w:vAlign w:val="center"/>
          </w:tcPr>
          <w:p w14:paraId="1F6DD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sz w:val="24"/>
                <w:szCs w:val="24"/>
                <w:lang w:val="en-US" w:eastAsia="zh-CN"/>
              </w:rPr>
              <w:t>02JZW25</w:t>
            </w:r>
          </w:p>
        </w:tc>
        <w:tc>
          <w:tcPr>
            <w:tcW w:w="1235" w:type="pct"/>
            <w:noWrap w:val="0"/>
            <w:vAlign w:val="center"/>
          </w:tcPr>
          <w:p w14:paraId="7B131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数智赋能 金课示范 虚实融合：高校计算机基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础教学新范式探索与实践</w:t>
            </w:r>
          </w:p>
        </w:tc>
        <w:tc>
          <w:tcPr>
            <w:tcW w:w="1182" w:type="pct"/>
            <w:noWrap w:val="0"/>
            <w:vAlign w:val="center"/>
          </w:tcPr>
          <w:p w14:paraId="18489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王利娥、李先贤、吴璟莉、唐振军、张灿龙、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邓福欣、黎艳玲、李帼、覃章荣、文国秋、农京辉、朱新华、陆声链、张兰芳、刘红翼</w:t>
            </w:r>
          </w:p>
        </w:tc>
        <w:tc>
          <w:tcPr>
            <w:tcW w:w="893" w:type="pct"/>
            <w:noWrap w:val="0"/>
            <w:vAlign w:val="center"/>
          </w:tcPr>
          <w:p w14:paraId="3A08D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广西师范大学</w:t>
            </w:r>
          </w:p>
        </w:tc>
        <w:tc>
          <w:tcPr>
            <w:tcW w:w="400" w:type="pct"/>
            <w:noWrap w:val="0"/>
            <w:vAlign w:val="center"/>
          </w:tcPr>
          <w:p w14:paraId="0B47A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03081</w:t>
            </w:r>
          </w:p>
        </w:tc>
        <w:tc>
          <w:tcPr>
            <w:tcW w:w="735" w:type="pct"/>
            <w:noWrap w:val="0"/>
            <w:vAlign w:val="center"/>
          </w:tcPr>
          <w:p w14:paraId="63C65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计算机类教学指导委员会</w:t>
            </w:r>
          </w:p>
        </w:tc>
      </w:tr>
      <w:tr w14:paraId="4DE5A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552" w:type="pct"/>
            <w:noWrap w:val="0"/>
            <w:vAlign w:val="center"/>
          </w:tcPr>
          <w:p w14:paraId="38AA3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sz w:val="24"/>
                <w:szCs w:val="24"/>
                <w:lang w:val="en-US" w:eastAsia="zh-CN"/>
              </w:rPr>
              <w:t>02JZW36</w:t>
            </w:r>
          </w:p>
        </w:tc>
        <w:tc>
          <w:tcPr>
            <w:tcW w:w="1235" w:type="pct"/>
            <w:noWrap w:val="0"/>
            <w:vAlign w:val="center"/>
          </w:tcPr>
          <w:p w14:paraId="4F802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以生定标•以评促优•以能验效——质量评价导向下新商科人才培养体系的创新与实践</w:t>
            </w:r>
          </w:p>
        </w:tc>
        <w:tc>
          <w:tcPr>
            <w:tcW w:w="1182" w:type="pct"/>
            <w:noWrap w:val="0"/>
            <w:vAlign w:val="center"/>
          </w:tcPr>
          <w:p w14:paraId="1200F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阳芳、陆奇岸、黎春兰、廖东声、朱帮助、连漪、袁胜军、曹平、杨诚、朱芳阳、苏毓敏、罗宇溪、廖明岚、杜俊义、李薇、廖芳</w:t>
            </w:r>
          </w:p>
        </w:tc>
        <w:tc>
          <w:tcPr>
            <w:tcW w:w="893" w:type="pct"/>
            <w:noWrap w:val="0"/>
            <w:vAlign w:val="center"/>
          </w:tcPr>
          <w:p w14:paraId="1D1C5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广西师范大学、广西大学、广西民族大学、桂林理工大学、梧州学院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贺州学院、北部湾大学、广西纬福信息技术有限公司</w:t>
            </w:r>
          </w:p>
        </w:tc>
        <w:tc>
          <w:tcPr>
            <w:tcW w:w="400" w:type="pct"/>
            <w:noWrap w:val="0"/>
            <w:vAlign w:val="center"/>
          </w:tcPr>
          <w:p w14:paraId="153FD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06121</w:t>
            </w:r>
          </w:p>
        </w:tc>
        <w:tc>
          <w:tcPr>
            <w:tcW w:w="735" w:type="pct"/>
            <w:noWrap w:val="0"/>
            <w:vAlign w:val="center"/>
          </w:tcPr>
          <w:p w14:paraId="0787A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工商管理类教学指导委员会</w:t>
            </w:r>
          </w:p>
        </w:tc>
      </w:tr>
      <w:tr w14:paraId="5D84B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552" w:type="pct"/>
            <w:noWrap w:val="0"/>
            <w:vAlign w:val="center"/>
          </w:tcPr>
          <w:p w14:paraId="611D9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sz w:val="24"/>
                <w:szCs w:val="24"/>
                <w:lang w:val="en-US" w:eastAsia="zh-CN"/>
              </w:rPr>
              <w:t>02JZW45</w:t>
            </w:r>
          </w:p>
        </w:tc>
        <w:tc>
          <w:tcPr>
            <w:tcW w:w="1235" w:type="pct"/>
            <w:noWrap w:val="0"/>
            <w:vAlign w:val="center"/>
          </w:tcPr>
          <w:p w14:paraId="453DE9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民族地区马克思主义理论类本科专业“六个一”阶梯式人才培养模式探索与实践</w:t>
            </w:r>
          </w:p>
        </w:tc>
        <w:tc>
          <w:tcPr>
            <w:tcW w:w="1182" w:type="pct"/>
            <w:noWrap w:val="0"/>
            <w:vAlign w:val="center"/>
          </w:tcPr>
          <w:p w14:paraId="76B03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李东明、杨丽娟、苏明、蒙宇、黄英姿、罗法洋、尚慧云、钟叶宽、冯回、黄秋香、马贺美</w:t>
            </w:r>
          </w:p>
        </w:tc>
        <w:tc>
          <w:tcPr>
            <w:tcW w:w="893" w:type="pct"/>
            <w:noWrap w:val="0"/>
            <w:vAlign w:val="center"/>
          </w:tcPr>
          <w:p w14:paraId="0CEC1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sz w:val="24"/>
                <w:szCs w:val="24"/>
                <w:lang w:val="en-US" w:eastAsia="zh-CN"/>
              </w:rPr>
              <w:t>广西师范大学</w:t>
            </w:r>
          </w:p>
        </w:tc>
        <w:tc>
          <w:tcPr>
            <w:tcW w:w="400" w:type="pct"/>
            <w:noWrap w:val="0"/>
            <w:vAlign w:val="center"/>
          </w:tcPr>
          <w:p w14:paraId="481F85C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02031</w:t>
            </w:r>
          </w:p>
        </w:tc>
        <w:tc>
          <w:tcPr>
            <w:tcW w:w="735" w:type="pct"/>
            <w:noWrap w:val="0"/>
            <w:vAlign w:val="center"/>
          </w:tcPr>
          <w:p w14:paraId="4B9E0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高校思想政治理论课教学指导委员会</w:t>
            </w:r>
          </w:p>
        </w:tc>
      </w:tr>
      <w:tr w14:paraId="210F1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552" w:type="pct"/>
            <w:noWrap w:val="0"/>
            <w:vAlign w:val="center"/>
          </w:tcPr>
          <w:p w14:paraId="282B6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sz w:val="24"/>
                <w:szCs w:val="24"/>
                <w:lang w:val="en-US" w:eastAsia="zh-CN"/>
              </w:rPr>
              <w:t>02JZW46</w:t>
            </w:r>
          </w:p>
        </w:tc>
        <w:tc>
          <w:tcPr>
            <w:tcW w:w="1235" w:type="pct"/>
            <w:noWrap w:val="0"/>
            <w:vAlign w:val="center"/>
          </w:tcPr>
          <w:p w14:paraId="4344F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“四堂联动·五育融合”：地方高校师范生积极心理素养培育模式创新与实践</w:t>
            </w:r>
          </w:p>
        </w:tc>
        <w:tc>
          <w:tcPr>
            <w:tcW w:w="1182" w:type="pct"/>
            <w:noWrap w:val="0"/>
            <w:vAlign w:val="center"/>
          </w:tcPr>
          <w:p w14:paraId="0BA87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李宇杰、欧阳丹、吕兆华、张怡萱、刘曦瞳、余欣欣、董静怡、时立荣、张澜、刘军、权方英</w:t>
            </w:r>
          </w:p>
        </w:tc>
        <w:tc>
          <w:tcPr>
            <w:tcW w:w="893" w:type="pct"/>
            <w:noWrap w:val="0"/>
            <w:vAlign w:val="center"/>
          </w:tcPr>
          <w:p w14:paraId="4D9DB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sz w:val="24"/>
                <w:szCs w:val="24"/>
                <w:lang w:val="en-US" w:eastAsia="zh-CN"/>
              </w:rPr>
              <w:t>广西师范大学、</w:t>
            </w:r>
            <w:r>
              <w:rPr>
                <w:rFonts w:hint="eastAsia" w:ascii="Times New Roman" w:hAnsi="Times New Roman" w:eastAsia="宋体" w:cs="Times New Roman"/>
                <w:b w:val="0"/>
                <w:sz w:val="24"/>
                <w:szCs w:val="24"/>
                <w:lang w:val="en-US" w:eastAsia="zh-CN"/>
              </w:rPr>
              <w:t>桂林市精神卫生中心（桂林市社会福利医院）</w:t>
            </w:r>
          </w:p>
        </w:tc>
        <w:tc>
          <w:tcPr>
            <w:tcW w:w="400" w:type="pct"/>
            <w:noWrap w:val="0"/>
            <w:vAlign w:val="center"/>
          </w:tcPr>
          <w:p w14:paraId="105EDC5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01141</w:t>
            </w:r>
          </w:p>
        </w:tc>
        <w:tc>
          <w:tcPr>
            <w:tcW w:w="735" w:type="pct"/>
            <w:noWrap w:val="0"/>
            <w:vAlign w:val="center"/>
          </w:tcPr>
          <w:p w14:paraId="2515F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大学生心理健康教育教学指导委员会</w:t>
            </w:r>
          </w:p>
        </w:tc>
      </w:tr>
      <w:tr w14:paraId="28C0C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5" w:hRule="atLeast"/>
          <w:jc w:val="center"/>
        </w:trPr>
        <w:tc>
          <w:tcPr>
            <w:tcW w:w="552" w:type="pct"/>
            <w:noWrap w:val="0"/>
            <w:vAlign w:val="center"/>
          </w:tcPr>
          <w:p w14:paraId="66E56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sz w:val="24"/>
                <w:szCs w:val="24"/>
                <w:lang w:val="en-US" w:eastAsia="zh-CN"/>
              </w:rPr>
              <w:t>02JZW47</w:t>
            </w:r>
          </w:p>
        </w:tc>
        <w:tc>
          <w:tcPr>
            <w:tcW w:w="1235" w:type="pct"/>
            <w:noWrap w:val="0"/>
            <w:vAlign w:val="center"/>
          </w:tcPr>
          <w:p w14:paraId="53C0E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三鉴三明十提升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九融九通全育人——地方高校课程思政育人体系构建与实践</w:t>
            </w:r>
          </w:p>
        </w:tc>
        <w:tc>
          <w:tcPr>
            <w:tcW w:w="1182" w:type="pct"/>
            <w:noWrap w:val="0"/>
            <w:vAlign w:val="center"/>
          </w:tcPr>
          <w:p w14:paraId="2C29F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魏代会、黄坚、蒲智勇、王科、廖广睿、刘俊秀、唐文红、邓金凤、谢翠雪、王海艳、景旭锋、任改妮、陈思、凌小萍、陆丽娟、江庆彬、蒙志明、蓝善康</w:t>
            </w:r>
          </w:p>
        </w:tc>
        <w:tc>
          <w:tcPr>
            <w:tcW w:w="893" w:type="pct"/>
            <w:noWrap w:val="0"/>
            <w:vAlign w:val="center"/>
          </w:tcPr>
          <w:p w14:paraId="1F0AF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sz w:val="24"/>
                <w:szCs w:val="24"/>
                <w:lang w:val="en-US" w:eastAsia="zh-CN"/>
              </w:rPr>
              <w:t>广西师范大学</w:t>
            </w:r>
          </w:p>
        </w:tc>
        <w:tc>
          <w:tcPr>
            <w:tcW w:w="400" w:type="pct"/>
            <w:noWrap w:val="0"/>
            <w:vAlign w:val="center"/>
          </w:tcPr>
          <w:p w14:paraId="033A219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01141</w:t>
            </w:r>
          </w:p>
        </w:tc>
        <w:tc>
          <w:tcPr>
            <w:tcW w:w="735" w:type="pct"/>
            <w:noWrap w:val="0"/>
            <w:vAlign w:val="center"/>
          </w:tcPr>
          <w:p w14:paraId="602DC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课程思政建设专家咨询委员会</w:t>
            </w:r>
          </w:p>
        </w:tc>
      </w:tr>
      <w:tr w14:paraId="1F6CE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552" w:type="pct"/>
            <w:noWrap w:val="0"/>
            <w:vAlign w:val="center"/>
          </w:tcPr>
          <w:p w14:paraId="69964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sz w:val="24"/>
                <w:szCs w:val="24"/>
                <w:lang w:val="en-US" w:eastAsia="zh-CN"/>
              </w:rPr>
              <w:t>02JZW49</w:t>
            </w:r>
          </w:p>
        </w:tc>
        <w:tc>
          <w:tcPr>
            <w:tcW w:w="1235" w:type="pct"/>
            <w:noWrap w:val="0"/>
            <w:vAlign w:val="center"/>
          </w:tcPr>
          <w:p w14:paraId="6BCB7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“跨界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•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融合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•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共生”“马克思主义基本原理”课“1234”教学模式探索与实践</w:t>
            </w:r>
          </w:p>
        </w:tc>
        <w:tc>
          <w:tcPr>
            <w:tcW w:w="1182" w:type="pct"/>
            <w:noWrap w:val="0"/>
            <w:vAlign w:val="center"/>
          </w:tcPr>
          <w:p w14:paraId="0E119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凌小萍、梁红秀、王秋梅、熊琴、潘娟、郭红英、贺旋、赵剑光、方艳、陆茜、何冠岐、黄瑞雄</w:t>
            </w:r>
          </w:p>
        </w:tc>
        <w:tc>
          <w:tcPr>
            <w:tcW w:w="893" w:type="pct"/>
            <w:noWrap w:val="0"/>
            <w:vAlign w:val="center"/>
          </w:tcPr>
          <w:p w14:paraId="4B67A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广西师范大学、广西师范大学附属中学、桂林电子科技大学、永福县永福中学</w:t>
            </w:r>
          </w:p>
        </w:tc>
        <w:tc>
          <w:tcPr>
            <w:tcW w:w="400" w:type="pct"/>
            <w:noWrap w:val="0"/>
            <w:vAlign w:val="center"/>
          </w:tcPr>
          <w:p w14:paraId="42225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01141</w:t>
            </w:r>
          </w:p>
        </w:tc>
        <w:tc>
          <w:tcPr>
            <w:tcW w:w="735" w:type="pct"/>
            <w:noWrap w:val="0"/>
            <w:vAlign w:val="center"/>
          </w:tcPr>
          <w:p w14:paraId="6B229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全区大中小学思政课一体化建设专家指导委员会</w:t>
            </w:r>
          </w:p>
        </w:tc>
      </w:tr>
    </w:tbl>
    <w:p w14:paraId="6C9564A9">
      <w:pPr>
        <w:bidi w:val="0"/>
        <w:rPr>
          <w:rFonts w:hint="default"/>
          <w:lang w:val="en-US" w:eastAsia="zh-CN"/>
        </w:rPr>
      </w:pPr>
    </w:p>
    <w:p w14:paraId="3220427D"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157" w:right="1463" w:bottom="1157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6E28A78-558F-4314-BAC1-3B6A46EEE46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FE36B32-380A-4196-AED6-F2C5E65729A9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FDF2499E-AE3F-435F-972C-47D49227781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A24015"/>
    <w:rsid w:val="0B93537C"/>
    <w:rsid w:val="111B209C"/>
    <w:rsid w:val="15EE7D7F"/>
    <w:rsid w:val="23DC1F14"/>
    <w:rsid w:val="2CFE66A2"/>
    <w:rsid w:val="33BD1B5D"/>
    <w:rsid w:val="37A13E9D"/>
    <w:rsid w:val="3F346D22"/>
    <w:rsid w:val="3F370D90"/>
    <w:rsid w:val="400973E0"/>
    <w:rsid w:val="49CB3958"/>
    <w:rsid w:val="4AA42C70"/>
    <w:rsid w:val="512C3C85"/>
    <w:rsid w:val="56A24015"/>
    <w:rsid w:val="58E46243"/>
    <w:rsid w:val="594C6171"/>
    <w:rsid w:val="59D811AC"/>
    <w:rsid w:val="59E7658C"/>
    <w:rsid w:val="626544F2"/>
    <w:rsid w:val="65A05BD2"/>
    <w:rsid w:val="6FB97C2B"/>
    <w:rsid w:val="719E1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1315</Words>
  <Characters>1431</Characters>
  <Lines>0</Lines>
  <Paragraphs>0</Paragraphs>
  <TotalTime>3</TotalTime>
  <ScaleCrop>false</ScaleCrop>
  <LinksUpToDate>false</LinksUpToDate>
  <CharactersWithSpaces>1435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2025-06-16T11:03:00Z</dcterms:created>
  <dc:creator>我是彩清</dc:creator>
  <cp:lastModifiedBy>我是彩清</cp:lastModifiedBy>
  <dcterms:modified xsi:type="dcterms:W3CDTF">2025-06-20T03:25:26Z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4DF930767FD845F2B24C6661585A6864_13</vt:lpwstr>
  </property>
  <property fmtid="{D5CDD505-2E9C-101B-9397-08002B2CF9AE}" pid="4" name="KSOTemplateDocerSaveRecord">
    <vt:lpwstr>eyJoZGlkIjoiNDBmYjc0NmZkYjI4NGVhODhkMDQ5NGJhNGRmMjg1MGUiLCJ1c2VySWQiOiIyODcwMDE2NTkifQ==</vt:lpwstr>
  </property>
</Properties>
</file>