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01D5B6">
      <w:pPr>
        <w:jc w:val="center"/>
        <w:rPr>
          <w:rFonts w:ascii="华文中宋" w:hAnsi="华文中宋" w:eastAsia="华文中宋" w:cs="华文中宋"/>
          <w:b/>
          <w:bCs/>
          <w:color w:val="auto"/>
          <w:sz w:val="44"/>
          <w:szCs w:val="44"/>
          <w:highlight w:val="none"/>
        </w:rPr>
      </w:pPr>
      <w:bookmarkStart w:id="0" w:name="_GoBack"/>
      <w:r>
        <w:rPr>
          <w:rFonts w:hint="eastAsia" w:ascii="华文中宋" w:hAnsi="华文中宋" w:eastAsia="华文中宋" w:cs="华文中宋"/>
          <w:b/>
          <w:bCs/>
          <w:color w:val="auto"/>
          <w:sz w:val="44"/>
          <w:szCs w:val="44"/>
          <w:highlight w:val="none"/>
        </w:rPr>
        <w:t>广西师范大学本科课堂教学优秀奖评选办法</w:t>
      </w:r>
    </w:p>
    <w:p w14:paraId="24078AF4">
      <w:pPr>
        <w:spacing w:line="360" w:lineRule="auto"/>
        <w:jc w:val="center"/>
        <w:rPr>
          <w:rFonts w:hint="default" w:ascii="Times New Roman" w:hAnsi="Times New Roman" w:eastAsia="仿宋_GB2312" w:cs="Times New Roman"/>
          <w:b w:val="0"/>
          <w:bCs w:val="0"/>
          <w:color w:val="auto"/>
          <w:sz w:val="30"/>
          <w:szCs w:val="30"/>
          <w:highlight w:val="none"/>
        </w:rPr>
      </w:pPr>
      <w:r>
        <w:rPr>
          <w:rFonts w:hint="default" w:ascii="Times New Roman" w:hAnsi="Times New Roman" w:eastAsia="仿宋_GB2312" w:cs="Times New Roman"/>
          <w:b w:val="0"/>
          <w:bCs w:val="0"/>
          <w:color w:val="auto"/>
          <w:sz w:val="30"/>
          <w:szCs w:val="30"/>
          <w:highlight w:val="none"/>
        </w:rPr>
        <w:t>（2024年修订）</w:t>
      </w:r>
    </w:p>
    <w:p w14:paraId="6F258C3B">
      <w:pPr>
        <w:spacing w:line="560" w:lineRule="exact"/>
        <w:jc w:val="center"/>
        <w:rPr>
          <w:rFonts w:hint="eastAsia" w:ascii="黑体" w:hAnsi="黑体" w:eastAsia="黑体"/>
          <w:color w:val="auto"/>
          <w:sz w:val="28"/>
          <w:szCs w:val="28"/>
          <w:highlight w:val="none"/>
        </w:rPr>
      </w:pPr>
    </w:p>
    <w:p w14:paraId="720F08D5">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第一章  总则</w:t>
      </w:r>
    </w:p>
    <w:p w14:paraId="0A00EA83">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第一条</w:t>
      </w:r>
      <w:r>
        <w:rPr>
          <w:rFonts w:hint="eastAsia" w:ascii="仿宋" w:hAnsi="仿宋" w:eastAsia="仿宋" w:cs="仿宋"/>
          <w:color w:val="auto"/>
          <w:sz w:val="32"/>
          <w:szCs w:val="32"/>
          <w:highlight w:val="none"/>
        </w:rPr>
        <w:t xml:space="preserve">  为牢固确立人才培养的中心地位，积极引导全校教师将主要精力投入本科课堂教学，充分调动教师教学积极性，鼓励教师潜心研究教学，努力</w:t>
      </w:r>
      <w:r>
        <w:rPr>
          <w:rFonts w:hint="eastAsia" w:ascii="仿宋" w:hAnsi="仿宋" w:eastAsia="仿宋" w:cs="仿宋"/>
          <w:color w:val="auto"/>
          <w:sz w:val="32"/>
          <w:szCs w:val="32"/>
          <w:highlight w:val="none"/>
          <w:lang w:val="en-US" w:eastAsia="zh-CN"/>
        </w:rPr>
        <w:t>提高</w:t>
      </w:r>
      <w:r>
        <w:rPr>
          <w:rFonts w:hint="eastAsia" w:ascii="仿宋" w:hAnsi="仿宋" w:eastAsia="仿宋" w:cs="仿宋"/>
          <w:color w:val="auto"/>
          <w:sz w:val="32"/>
          <w:szCs w:val="32"/>
          <w:highlight w:val="none"/>
        </w:rPr>
        <w:t>教学，根据学校实际，特制订本办法。</w:t>
      </w:r>
    </w:p>
    <w:p w14:paraId="0BFDA531">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第二条</w:t>
      </w:r>
      <w:r>
        <w:rPr>
          <w:rFonts w:hint="eastAsia" w:ascii="仿宋" w:hAnsi="仿宋" w:eastAsia="仿宋" w:cs="仿宋"/>
          <w:color w:val="auto"/>
          <w:sz w:val="32"/>
          <w:szCs w:val="32"/>
          <w:highlight w:val="none"/>
        </w:rPr>
        <w:t xml:space="preserve">  本科课堂教学优秀奖用以表彰和奖励在本科课堂教学工作中成绩突出，具有示范表率作用的</w:t>
      </w:r>
      <w:r>
        <w:rPr>
          <w:rFonts w:hint="eastAsia" w:ascii="仿宋" w:hAnsi="仿宋" w:eastAsia="仿宋" w:cs="仿宋"/>
          <w:color w:val="auto"/>
          <w:sz w:val="32"/>
          <w:szCs w:val="32"/>
          <w:highlight w:val="none"/>
          <w:lang w:val="en-US" w:eastAsia="zh-CN"/>
        </w:rPr>
        <w:t>优秀</w:t>
      </w:r>
      <w:r>
        <w:rPr>
          <w:rFonts w:hint="eastAsia" w:ascii="仿宋" w:hAnsi="仿宋" w:eastAsia="仿宋" w:cs="仿宋"/>
          <w:color w:val="auto"/>
          <w:sz w:val="32"/>
          <w:szCs w:val="32"/>
          <w:highlight w:val="none"/>
        </w:rPr>
        <w:t>教师。本科课堂教学优秀奖每学年评选一次，</w:t>
      </w:r>
      <w:r>
        <w:rPr>
          <w:rFonts w:hint="eastAsia" w:ascii="仿宋" w:hAnsi="仿宋" w:eastAsia="仿宋" w:cs="仿宋"/>
          <w:b w:val="0"/>
          <w:bCs w:val="0"/>
          <w:color w:val="auto"/>
          <w:sz w:val="32"/>
          <w:szCs w:val="32"/>
          <w:highlight w:val="none"/>
          <w:u w:val="none"/>
        </w:rPr>
        <w:t xml:space="preserve">每次奖励教师人数不超过全校当学年专任教师总数的15% </w:t>
      </w:r>
      <w:r>
        <w:rPr>
          <w:rFonts w:hint="eastAsia" w:ascii="仿宋" w:hAnsi="仿宋" w:eastAsia="仿宋" w:cs="仿宋"/>
          <w:color w:val="auto"/>
          <w:sz w:val="32"/>
          <w:szCs w:val="32"/>
          <w:highlight w:val="none"/>
        </w:rPr>
        <w:t>。</w:t>
      </w:r>
    </w:p>
    <w:p w14:paraId="238FE6D0">
      <w:pPr>
        <w:spacing w:line="560" w:lineRule="exact"/>
        <w:jc w:val="center"/>
        <w:rPr>
          <w:rFonts w:ascii="黑体" w:hAnsi="黑体" w:eastAsia="黑体"/>
          <w:color w:val="auto"/>
          <w:sz w:val="32"/>
          <w:szCs w:val="32"/>
          <w:highlight w:val="none"/>
        </w:rPr>
      </w:pPr>
    </w:p>
    <w:p w14:paraId="3D61AC31">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第二章  评选范围与条件</w:t>
      </w:r>
    </w:p>
    <w:p w14:paraId="6CB4E13F">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第三条</w:t>
      </w:r>
      <w:r>
        <w:rPr>
          <w:rFonts w:hint="eastAsia" w:ascii="仿宋" w:hAnsi="仿宋" w:eastAsia="仿宋" w:cs="仿宋"/>
          <w:color w:val="auto"/>
          <w:sz w:val="32"/>
          <w:szCs w:val="32"/>
          <w:highlight w:val="none"/>
        </w:rPr>
        <w:t xml:space="preserve">  申</w:t>
      </w:r>
      <w:r>
        <w:rPr>
          <w:rFonts w:hint="eastAsia" w:ascii="仿宋" w:hAnsi="仿宋" w:eastAsia="仿宋" w:cs="仿宋"/>
          <w:color w:val="auto"/>
          <w:sz w:val="32"/>
          <w:szCs w:val="32"/>
          <w:highlight w:val="none"/>
          <w:lang w:val="en-US" w:eastAsia="zh-CN"/>
        </w:rPr>
        <w:t>请评选</w:t>
      </w:r>
      <w:r>
        <w:rPr>
          <w:rFonts w:hint="eastAsia" w:ascii="仿宋" w:hAnsi="仿宋" w:eastAsia="仿宋" w:cs="仿宋"/>
          <w:color w:val="auto"/>
          <w:sz w:val="32"/>
          <w:szCs w:val="32"/>
          <w:highlight w:val="none"/>
        </w:rPr>
        <w:t>本科课堂教学优秀奖的教师应为</w:t>
      </w:r>
      <w:r>
        <w:rPr>
          <w:rFonts w:hint="eastAsia" w:ascii="仿宋" w:hAnsi="仿宋" w:eastAsia="仿宋" w:cs="仿宋"/>
          <w:color w:val="auto"/>
          <w:sz w:val="32"/>
          <w:szCs w:val="32"/>
          <w:highlight w:val="none"/>
          <w:lang w:val="en-US" w:eastAsia="zh-CN"/>
        </w:rPr>
        <w:t>学校</w:t>
      </w:r>
      <w:r>
        <w:rPr>
          <w:rFonts w:hint="eastAsia" w:ascii="仿宋" w:hAnsi="仿宋" w:eastAsia="仿宋" w:cs="仿宋"/>
          <w:color w:val="auto"/>
          <w:sz w:val="32"/>
          <w:szCs w:val="32"/>
          <w:highlight w:val="none"/>
        </w:rPr>
        <w:t>在编在岗专任教师，且同时具备以下条件：</w:t>
      </w:r>
    </w:p>
    <w:p w14:paraId="4BA6D2E5">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1.</w:t>
      </w:r>
      <w:r>
        <w:rPr>
          <w:rFonts w:hint="eastAsia" w:ascii="仿宋" w:hAnsi="仿宋" w:eastAsia="仿宋" w:cs="仿宋"/>
          <w:b/>
          <w:bCs/>
          <w:color w:val="auto"/>
          <w:sz w:val="32"/>
          <w:szCs w:val="32"/>
          <w:highlight w:val="none"/>
          <w:lang w:val="en-US" w:eastAsia="zh-CN"/>
        </w:rPr>
        <w:t>坚持</w:t>
      </w:r>
      <w:r>
        <w:rPr>
          <w:rFonts w:hint="eastAsia" w:ascii="仿宋" w:hAnsi="仿宋" w:eastAsia="仿宋" w:cs="仿宋"/>
          <w:b/>
          <w:bCs/>
          <w:color w:val="auto"/>
          <w:sz w:val="32"/>
          <w:szCs w:val="32"/>
          <w:highlight w:val="none"/>
        </w:rPr>
        <w:t>立德树人。</w:t>
      </w:r>
      <w:r>
        <w:rPr>
          <w:rFonts w:hint="eastAsia" w:ascii="仿宋" w:hAnsi="仿宋" w:eastAsia="仿宋" w:cs="仿宋"/>
          <w:color w:val="auto"/>
          <w:sz w:val="32"/>
          <w:szCs w:val="32"/>
          <w:highlight w:val="none"/>
        </w:rPr>
        <w:t>拥护党的教育方针，模范遵守教师职业道德规范和学校各项规章制度，治学严谨，教书育人，为人师表。</w:t>
      </w:r>
    </w:p>
    <w:p w14:paraId="7C3E88D4">
      <w:pPr>
        <w:spacing w:line="560" w:lineRule="exact"/>
        <w:ind w:firstLine="540"/>
        <w:rPr>
          <w:rFonts w:hint="eastAsia" w:ascii="仿宋" w:hAnsi="仿宋" w:eastAsia="仿宋" w:cs="仿宋"/>
          <w:b/>
          <w:color w:val="auto"/>
          <w:sz w:val="32"/>
          <w:szCs w:val="32"/>
          <w:highlight w:val="none"/>
          <w:u w:val="single"/>
        </w:rPr>
      </w:pPr>
      <w:r>
        <w:rPr>
          <w:rFonts w:hint="eastAsia" w:ascii="仿宋" w:hAnsi="仿宋" w:eastAsia="仿宋" w:cs="仿宋"/>
          <w:b/>
          <w:bCs/>
          <w:color w:val="auto"/>
          <w:sz w:val="32"/>
          <w:szCs w:val="32"/>
          <w:highlight w:val="none"/>
        </w:rPr>
        <w:t>2.教学工作量饱满。</w:t>
      </w:r>
      <w:r>
        <w:rPr>
          <w:rFonts w:hint="eastAsia" w:ascii="仿宋" w:hAnsi="仿宋" w:eastAsia="仿宋" w:cs="仿宋"/>
          <w:color w:val="auto"/>
          <w:sz w:val="32"/>
          <w:szCs w:val="32"/>
          <w:highlight w:val="none"/>
        </w:rPr>
        <w:t>积极主动承担全日制本科生</w:t>
      </w:r>
      <w:r>
        <w:rPr>
          <w:rFonts w:hint="eastAsia" w:ascii="仿宋" w:hAnsi="仿宋" w:eastAsia="仿宋" w:cs="仿宋"/>
          <w:color w:val="auto"/>
          <w:sz w:val="32"/>
          <w:szCs w:val="32"/>
          <w:highlight w:val="none"/>
          <w:lang w:val="en-US" w:eastAsia="zh-CN"/>
        </w:rPr>
        <w:t>课堂</w:t>
      </w:r>
      <w:r>
        <w:rPr>
          <w:rFonts w:hint="eastAsia" w:ascii="仿宋" w:hAnsi="仿宋" w:eastAsia="仿宋" w:cs="仿宋"/>
          <w:color w:val="auto"/>
          <w:sz w:val="32"/>
          <w:szCs w:val="32"/>
          <w:highlight w:val="none"/>
        </w:rPr>
        <w:t>教学工作任务，</w:t>
      </w:r>
      <w:r>
        <w:rPr>
          <w:rFonts w:hint="eastAsia" w:ascii="仿宋" w:hAnsi="仿宋" w:eastAsia="仿宋" w:cs="仿宋"/>
          <w:b w:val="0"/>
          <w:bCs w:val="0"/>
          <w:color w:val="auto"/>
          <w:sz w:val="32"/>
          <w:szCs w:val="32"/>
          <w:highlight w:val="none"/>
          <w:u w:val="none"/>
        </w:rPr>
        <w:t>评选当学年度至少独立为本科生主讲</w:t>
      </w:r>
      <w:r>
        <w:rPr>
          <w:rFonts w:hint="eastAsia" w:ascii="仿宋" w:hAnsi="仿宋" w:eastAsia="仿宋" w:cs="仿宋"/>
          <w:b w:val="0"/>
          <w:bCs w:val="0"/>
          <w:color w:val="auto"/>
          <w:sz w:val="32"/>
          <w:szCs w:val="32"/>
          <w:highlight w:val="none"/>
          <w:u w:val="none"/>
          <w:lang w:val="en-US" w:eastAsia="zh-CN"/>
        </w:rPr>
        <w:t>1</w:t>
      </w:r>
      <w:r>
        <w:rPr>
          <w:rFonts w:hint="eastAsia" w:ascii="仿宋" w:hAnsi="仿宋" w:eastAsia="仿宋" w:cs="仿宋"/>
          <w:b w:val="0"/>
          <w:bCs w:val="0"/>
          <w:color w:val="auto"/>
          <w:sz w:val="32"/>
          <w:szCs w:val="32"/>
          <w:highlight w:val="none"/>
          <w:u w:val="none"/>
        </w:rPr>
        <w:t>门课程</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且授课课时数不低于所在学院（部）教师本科课堂教学平均课时数</w:t>
      </w:r>
      <w:r>
        <w:rPr>
          <w:rFonts w:hint="eastAsia" w:ascii="仿宋" w:hAnsi="仿宋" w:eastAsia="仿宋" w:cs="仿宋"/>
          <w:b w:val="0"/>
          <w:bCs w:val="0"/>
          <w:color w:val="auto"/>
          <w:sz w:val="32"/>
          <w:szCs w:val="32"/>
          <w:highlight w:val="none"/>
          <w:u w:val="none"/>
        </w:rPr>
        <w:t>。</w:t>
      </w:r>
    </w:p>
    <w:p w14:paraId="7FEE083B">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3.</w:t>
      </w:r>
      <w:r>
        <w:rPr>
          <w:rFonts w:hint="eastAsia" w:ascii="仿宋" w:hAnsi="仿宋" w:eastAsia="仿宋" w:cs="仿宋"/>
          <w:b/>
          <w:bCs/>
          <w:color w:val="auto"/>
          <w:sz w:val="32"/>
          <w:szCs w:val="32"/>
          <w:highlight w:val="none"/>
          <w:lang w:val="en-US" w:eastAsia="zh-CN"/>
        </w:rPr>
        <w:t>课堂教学效果好</w:t>
      </w:r>
      <w:r>
        <w:rPr>
          <w:rFonts w:hint="eastAsia" w:ascii="仿宋" w:hAnsi="仿宋" w:eastAsia="仿宋" w:cs="仿宋"/>
          <w:b/>
          <w:bCs/>
          <w:color w:val="auto"/>
          <w:sz w:val="32"/>
          <w:szCs w:val="32"/>
          <w:highlight w:val="none"/>
        </w:rPr>
        <w:t>。</w:t>
      </w:r>
      <w:r>
        <w:rPr>
          <w:rFonts w:hint="eastAsia" w:ascii="仿宋" w:hAnsi="仿宋" w:eastAsia="仿宋" w:cs="仿宋"/>
          <w:color w:val="auto"/>
          <w:sz w:val="32"/>
          <w:szCs w:val="32"/>
          <w:highlight w:val="none"/>
        </w:rPr>
        <w:t>教学基本功扎实，教学方法得当，课堂教学水平高，形成一定的教学风格。当学年度所讲授的课程，被教学督导评价为“优秀”；被学生评价为“优秀”，且评分排名原则上</w:t>
      </w:r>
      <w:r>
        <w:rPr>
          <w:rFonts w:hint="eastAsia" w:ascii="仿宋" w:hAnsi="仿宋" w:eastAsia="仿宋" w:cs="仿宋"/>
          <w:color w:val="auto"/>
          <w:sz w:val="32"/>
          <w:szCs w:val="32"/>
          <w:highlight w:val="none"/>
          <w:lang w:val="en-US" w:eastAsia="zh-CN"/>
        </w:rPr>
        <w:t>不低于</w:t>
      </w:r>
      <w:r>
        <w:rPr>
          <w:rFonts w:hint="eastAsia" w:ascii="仿宋" w:hAnsi="仿宋" w:eastAsia="仿宋" w:cs="仿宋"/>
          <w:color w:val="auto"/>
          <w:sz w:val="32"/>
          <w:szCs w:val="32"/>
          <w:highlight w:val="none"/>
        </w:rPr>
        <w:t>本学院（部）学生评教分数前50%。</w:t>
      </w:r>
    </w:p>
    <w:p w14:paraId="3ED186B3">
      <w:pPr>
        <w:spacing w:line="560" w:lineRule="exact"/>
        <w:ind w:firstLine="54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4.满足上述条件，</w:t>
      </w:r>
      <w:r>
        <w:rPr>
          <w:rFonts w:hint="eastAsia" w:ascii="仿宋" w:hAnsi="仿宋" w:eastAsia="仿宋" w:cs="仿宋"/>
          <w:color w:val="auto"/>
          <w:sz w:val="32"/>
          <w:szCs w:val="32"/>
          <w:highlight w:val="none"/>
          <w:lang w:val="en-US" w:eastAsia="zh-CN"/>
        </w:rPr>
        <w:t>同时符合下列条件之一的教师</w:t>
      </w:r>
      <w:r>
        <w:rPr>
          <w:rFonts w:hint="eastAsia" w:ascii="仿宋" w:hAnsi="仿宋" w:eastAsia="仿宋" w:cs="仿宋"/>
          <w:b w:val="0"/>
          <w:bCs w:val="0"/>
          <w:color w:val="auto"/>
          <w:sz w:val="32"/>
          <w:szCs w:val="32"/>
          <w:highlight w:val="none"/>
          <w:u w:val="none"/>
        </w:rPr>
        <w:t>可以优先参评</w:t>
      </w:r>
      <w:r>
        <w:rPr>
          <w:rFonts w:hint="eastAsia" w:ascii="仿宋" w:hAnsi="仿宋" w:eastAsia="仿宋" w:cs="仿宋"/>
          <w:b w:val="0"/>
          <w:bCs w:val="0"/>
          <w:color w:val="auto"/>
          <w:sz w:val="32"/>
          <w:szCs w:val="32"/>
          <w:highlight w:val="none"/>
          <w:u w:val="none"/>
          <w:lang w:eastAsia="zh-CN"/>
        </w:rPr>
        <w:t>：</w:t>
      </w:r>
    </w:p>
    <w:p w14:paraId="0D368B33">
      <w:pPr>
        <w:spacing w:line="560" w:lineRule="exact"/>
        <w:ind w:firstLine="540"/>
        <w:rPr>
          <w:rFonts w:hint="default"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1</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积极承担全日制本科生公共必修课教学任务，或勇于承担因专业发展和建设需要新开设课程的教学任务；</w:t>
      </w:r>
    </w:p>
    <w:p w14:paraId="7330873C">
      <w:pPr>
        <w:spacing w:line="560" w:lineRule="exact"/>
        <w:ind w:firstLine="54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2</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rPr>
        <w:t>积极</w:t>
      </w:r>
      <w:r>
        <w:rPr>
          <w:rFonts w:hint="eastAsia" w:ascii="仿宋" w:hAnsi="仿宋" w:eastAsia="仿宋" w:cs="仿宋"/>
          <w:b w:val="0"/>
          <w:bCs w:val="0"/>
          <w:color w:val="auto"/>
          <w:sz w:val="32"/>
          <w:szCs w:val="32"/>
          <w:highlight w:val="none"/>
          <w:u w:val="none"/>
          <w:lang w:val="en-US" w:eastAsia="zh-CN"/>
        </w:rPr>
        <w:t>开展教学改革，创新教学方法，以先进教学理念开展课堂教学与课程考核；</w:t>
      </w:r>
    </w:p>
    <w:p w14:paraId="5E355008">
      <w:pPr>
        <w:spacing w:line="560" w:lineRule="exact"/>
        <w:ind w:firstLine="540"/>
        <w:rPr>
          <w:rFonts w:hint="eastAsia" w:ascii="仿宋" w:hAnsi="仿宋" w:eastAsia="仿宋" w:cs="仿宋"/>
          <w:b w:val="0"/>
          <w:bCs w:val="0"/>
          <w:color w:val="auto"/>
          <w:sz w:val="32"/>
          <w:szCs w:val="32"/>
          <w:highlight w:val="none"/>
          <w:u w:val="none"/>
          <w:lang w:eastAsia="zh-CN"/>
        </w:rPr>
      </w:pPr>
      <w:r>
        <w:rPr>
          <w:rFonts w:hint="eastAsia" w:ascii="仿宋" w:hAnsi="仿宋" w:eastAsia="仿宋" w:cs="仿宋"/>
          <w:b w:val="0"/>
          <w:bCs w:val="0"/>
          <w:color w:val="auto"/>
          <w:sz w:val="32"/>
          <w:szCs w:val="32"/>
          <w:highlight w:val="none"/>
          <w:u w:val="none"/>
          <w:lang w:val="en-US" w:eastAsia="zh-CN"/>
        </w:rPr>
        <w:t>（3）</w:t>
      </w:r>
      <w:r>
        <w:rPr>
          <w:rFonts w:hint="eastAsia" w:ascii="仿宋" w:hAnsi="仿宋" w:eastAsia="仿宋" w:cs="仿宋"/>
          <w:b w:val="0"/>
          <w:bCs w:val="0"/>
          <w:color w:val="auto"/>
          <w:sz w:val="32"/>
          <w:szCs w:val="32"/>
          <w:highlight w:val="none"/>
          <w:u w:val="none"/>
        </w:rPr>
        <w:t>潜心钻研课堂教学业务</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积极</w:t>
      </w:r>
      <w:r>
        <w:rPr>
          <w:rFonts w:hint="eastAsia" w:ascii="仿宋" w:hAnsi="仿宋" w:eastAsia="仿宋" w:cs="仿宋"/>
          <w:b w:val="0"/>
          <w:bCs w:val="0"/>
          <w:color w:val="auto"/>
          <w:sz w:val="32"/>
          <w:szCs w:val="32"/>
          <w:highlight w:val="none"/>
          <w:u w:val="none"/>
        </w:rPr>
        <w:t>参加所在基层教学组织集体教研、集体备课（磨课）、示范公开课等各类教学活动</w:t>
      </w:r>
      <w:r>
        <w:rPr>
          <w:rFonts w:hint="eastAsia" w:ascii="仿宋" w:hAnsi="仿宋" w:eastAsia="仿宋" w:cs="仿宋"/>
          <w:b w:val="0"/>
          <w:bCs w:val="0"/>
          <w:color w:val="auto"/>
          <w:sz w:val="32"/>
          <w:szCs w:val="32"/>
          <w:highlight w:val="none"/>
          <w:u w:val="none"/>
          <w:lang w:eastAsia="zh-CN"/>
        </w:rPr>
        <w:t>；</w:t>
      </w:r>
    </w:p>
    <w:p w14:paraId="26379F9F">
      <w:pPr>
        <w:spacing w:line="560" w:lineRule="exact"/>
        <w:ind w:firstLine="540"/>
        <w:rPr>
          <w:rFonts w:hint="eastAsia" w:ascii="仿宋" w:hAnsi="仿宋" w:eastAsia="仿宋" w:cs="仿宋"/>
          <w:b w:val="0"/>
          <w:bCs w:val="0"/>
          <w:color w:val="auto"/>
          <w:sz w:val="32"/>
          <w:szCs w:val="32"/>
          <w:highlight w:val="none"/>
          <w:u w:val="none"/>
          <w:lang w:eastAsia="zh-CN"/>
        </w:rPr>
      </w:pP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4</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rPr>
        <w:t>将课程思政融入课堂教学，将先进的教育思想融入教学方法与手段</w:t>
      </w:r>
      <w:r>
        <w:rPr>
          <w:rFonts w:hint="eastAsia" w:ascii="仿宋" w:hAnsi="仿宋" w:eastAsia="仿宋" w:cs="仿宋"/>
          <w:b w:val="0"/>
          <w:bCs w:val="0"/>
          <w:color w:val="auto"/>
          <w:sz w:val="32"/>
          <w:szCs w:val="32"/>
          <w:highlight w:val="none"/>
          <w:u w:val="none"/>
          <w:lang w:eastAsia="zh-CN"/>
        </w:rPr>
        <w:t>；</w:t>
      </w:r>
    </w:p>
    <w:p w14:paraId="303869E9">
      <w:pPr>
        <w:spacing w:line="560" w:lineRule="exact"/>
        <w:ind w:firstLine="54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5</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b w:val="0"/>
          <w:bCs w:val="0"/>
          <w:color w:val="auto"/>
          <w:sz w:val="32"/>
          <w:szCs w:val="32"/>
          <w:highlight w:val="none"/>
          <w:u w:val="none"/>
          <w:lang w:val="en-US" w:eastAsia="zh-CN"/>
        </w:rPr>
        <w:t>坚持科研反哺教学，</w:t>
      </w:r>
      <w:r>
        <w:rPr>
          <w:rFonts w:hint="eastAsia" w:ascii="仿宋" w:hAnsi="仿宋" w:eastAsia="仿宋" w:cs="仿宋"/>
          <w:b w:val="0"/>
          <w:bCs w:val="0"/>
          <w:color w:val="auto"/>
          <w:sz w:val="32"/>
          <w:szCs w:val="32"/>
          <w:highlight w:val="none"/>
          <w:u w:val="none"/>
        </w:rPr>
        <w:t>将学科前沿知识和科研成果融入</w:t>
      </w:r>
      <w:r>
        <w:rPr>
          <w:rFonts w:hint="eastAsia" w:ascii="仿宋" w:hAnsi="仿宋" w:eastAsia="仿宋" w:cs="仿宋"/>
          <w:b w:val="0"/>
          <w:bCs w:val="0"/>
          <w:color w:val="auto"/>
          <w:sz w:val="32"/>
          <w:szCs w:val="32"/>
          <w:highlight w:val="none"/>
          <w:u w:val="none"/>
          <w:lang w:val="en-US" w:eastAsia="zh-CN"/>
        </w:rPr>
        <w:t>本科课堂</w:t>
      </w:r>
      <w:r>
        <w:rPr>
          <w:rFonts w:hint="eastAsia" w:ascii="仿宋" w:hAnsi="仿宋" w:eastAsia="仿宋" w:cs="仿宋"/>
          <w:b w:val="0"/>
          <w:bCs w:val="0"/>
          <w:color w:val="auto"/>
          <w:sz w:val="32"/>
          <w:szCs w:val="32"/>
          <w:highlight w:val="none"/>
          <w:u w:val="none"/>
        </w:rPr>
        <w:t>教学</w:t>
      </w:r>
      <w:r>
        <w:rPr>
          <w:rFonts w:hint="eastAsia" w:ascii="仿宋" w:hAnsi="仿宋" w:eastAsia="仿宋" w:cs="仿宋"/>
          <w:b w:val="0"/>
          <w:bCs w:val="0"/>
          <w:color w:val="auto"/>
          <w:sz w:val="32"/>
          <w:szCs w:val="32"/>
          <w:highlight w:val="none"/>
          <w:u w:val="none"/>
          <w:lang w:eastAsia="zh-CN"/>
        </w:rPr>
        <w:t>。</w:t>
      </w:r>
    </w:p>
    <w:p w14:paraId="69A31866">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第四条</w:t>
      </w:r>
      <w:r>
        <w:rPr>
          <w:rFonts w:hint="eastAsia" w:ascii="仿宋" w:hAnsi="仿宋" w:eastAsia="仿宋" w:cs="仿宋"/>
          <w:color w:val="auto"/>
          <w:sz w:val="32"/>
          <w:szCs w:val="32"/>
          <w:highlight w:val="none"/>
        </w:rPr>
        <w:t xml:space="preserve">  评选当学年度出现下列情况之一的，取消当次</w:t>
      </w:r>
      <w:r>
        <w:rPr>
          <w:rFonts w:hint="eastAsia" w:ascii="仿宋" w:hAnsi="仿宋" w:eastAsia="仿宋" w:cs="仿宋"/>
          <w:color w:val="auto"/>
          <w:sz w:val="32"/>
          <w:szCs w:val="32"/>
          <w:highlight w:val="none"/>
          <w:lang w:val="en-US" w:eastAsia="zh-CN"/>
        </w:rPr>
        <w:t>评选</w:t>
      </w:r>
      <w:r>
        <w:rPr>
          <w:rFonts w:hint="eastAsia" w:ascii="仿宋" w:hAnsi="仿宋" w:eastAsia="仿宋" w:cs="仿宋"/>
          <w:color w:val="auto"/>
          <w:sz w:val="32"/>
          <w:szCs w:val="32"/>
          <w:highlight w:val="none"/>
        </w:rPr>
        <w:t>资格：</w:t>
      </w:r>
    </w:p>
    <w:p w14:paraId="33D2574B">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1.违反师德师风规范及学校本科教学工作规范；</w:t>
      </w:r>
    </w:p>
    <w:p w14:paraId="5BE647FF">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.发生过</w:t>
      </w:r>
      <w:r>
        <w:rPr>
          <w:rFonts w:hint="eastAsia" w:ascii="仿宋" w:hAnsi="仿宋" w:eastAsia="仿宋" w:cs="仿宋"/>
          <w:color w:val="auto"/>
          <w:sz w:val="32"/>
          <w:szCs w:val="32"/>
          <w:highlight w:val="none"/>
        </w:rPr>
        <w:t>教学</w:t>
      </w:r>
      <w:r>
        <w:rPr>
          <w:rFonts w:hint="eastAsia" w:ascii="仿宋" w:hAnsi="仿宋" w:eastAsia="仿宋" w:cs="仿宋"/>
          <w:color w:val="auto"/>
          <w:sz w:val="32"/>
          <w:szCs w:val="32"/>
          <w:highlight w:val="none"/>
          <w:lang w:val="en-US" w:eastAsia="zh-CN"/>
        </w:rPr>
        <w:t>差错</w:t>
      </w:r>
      <w:r>
        <w:rPr>
          <w:rFonts w:hint="eastAsia" w:ascii="仿宋" w:hAnsi="仿宋" w:eastAsia="仿宋" w:cs="仿宋"/>
          <w:color w:val="auto"/>
          <w:sz w:val="32"/>
          <w:szCs w:val="32"/>
          <w:highlight w:val="none"/>
        </w:rPr>
        <w:t>或</w:t>
      </w:r>
      <w:r>
        <w:rPr>
          <w:rFonts w:hint="eastAsia" w:ascii="仿宋" w:hAnsi="仿宋" w:eastAsia="仿宋" w:cs="仿宋"/>
          <w:color w:val="auto"/>
          <w:sz w:val="32"/>
          <w:szCs w:val="32"/>
          <w:highlight w:val="none"/>
        </w:rPr>
        <w:t>受过党政纪律处分</w:t>
      </w:r>
      <w:r>
        <w:rPr>
          <w:rFonts w:hint="eastAsia" w:ascii="仿宋" w:hAnsi="仿宋" w:eastAsia="仿宋" w:cs="仿宋"/>
          <w:color w:val="auto"/>
          <w:sz w:val="32"/>
          <w:szCs w:val="32"/>
          <w:highlight w:val="none"/>
          <w:lang w:val="en-US" w:eastAsia="zh-CN"/>
        </w:rPr>
        <w:t>及诫勉</w:t>
      </w:r>
      <w:r>
        <w:rPr>
          <w:rFonts w:hint="eastAsia" w:ascii="仿宋" w:hAnsi="仿宋" w:eastAsia="仿宋" w:cs="仿宋"/>
          <w:color w:val="auto"/>
          <w:sz w:val="32"/>
          <w:szCs w:val="32"/>
          <w:highlight w:val="none"/>
        </w:rPr>
        <w:t>；</w:t>
      </w:r>
    </w:p>
    <w:p w14:paraId="0757AF2E">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.不服从学校和本学院（部）</w:t>
      </w:r>
      <w:r>
        <w:rPr>
          <w:rFonts w:hint="eastAsia" w:ascii="仿宋" w:hAnsi="仿宋" w:eastAsia="仿宋" w:cs="仿宋"/>
          <w:color w:val="auto"/>
          <w:sz w:val="32"/>
          <w:szCs w:val="32"/>
          <w:highlight w:val="none"/>
          <w:lang w:val="en-US" w:eastAsia="zh-CN"/>
        </w:rPr>
        <w:t>本科</w:t>
      </w:r>
      <w:r>
        <w:rPr>
          <w:rFonts w:hint="eastAsia" w:ascii="仿宋" w:hAnsi="仿宋" w:eastAsia="仿宋" w:cs="仿宋"/>
          <w:color w:val="auto"/>
          <w:sz w:val="32"/>
          <w:szCs w:val="32"/>
          <w:highlight w:val="none"/>
        </w:rPr>
        <w:t>教学任务安排；</w:t>
      </w:r>
    </w:p>
    <w:p w14:paraId="3081EDCC">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rPr>
        <w:t>教学纪律松懈，</w:t>
      </w:r>
      <w:r>
        <w:rPr>
          <w:rFonts w:hint="eastAsia" w:ascii="仿宋" w:hAnsi="仿宋" w:eastAsia="仿宋" w:cs="仿宋"/>
          <w:color w:val="auto"/>
          <w:sz w:val="32"/>
          <w:szCs w:val="32"/>
          <w:highlight w:val="none"/>
          <w:lang w:val="en-US" w:eastAsia="zh-CN"/>
        </w:rPr>
        <w:t>未按规定完成本科教学工作任务</w:t>
      </w:r>
      <w:r>
        <w:rPr>
          <w:rFonts w:hint="eastAsia" w:ascii="仿宋" w:hAnsi="仿宋" w:eastAsia="仿宋" w:cs="仿宋"/>
          <w:color w:val="auto"/>
          <w:sz w:val="32"/>
          <w:szCs w:val="32"/>
          <w:highlight w:val="none"/>
        </w:rPr>
        <w:t>；</w:t>
      </w:r>
    </w:p>
    <w:p w14:paraId="1A8A1B9A">
      <w:pPr>
        <w:spacing w:line="560" w:lineRule="exact"/>
        <w:ind w:firstLine="540"/>
        <w:rPr>
          <w:rFonts w:hint="eastAsia" w:ascii="黑体" w:hAnsi="黑体" w:eastAsia="黑体"/>
          <w:color w:val="auto"/>
          <w:sz w:val="32"/>
          <w:szCs w:val="32"/>
          <w:highlight w:val="none"/>
        </w:rPr>
      </w:pPr>
      <w:r>
        <w:rPr>
          <w:rFonts w:hint="eastAsia" w:ascii="仿宋" w:hAnsi="仿宋" w:eastAsia="仿宋" w:cs="仿宋"/>
          <w:color w:val="auto"/>
          <w:sz w:val="32"/>
          <w:szCs w:val="32"/>
          <w:highlight w:val="none"/>
        </w:rPr>
        <w:t>5.申</w:t>
      </w:r>
      <w:r>
        <w:rPr>
          <w:rFonts w:hint="eastAsia" w:ascii="仿宋" w:hAnsi="仿宋" w:eastAsia="仿宋" w:cs="仿宋"/>
          <w:color w:val="auto"/>
          <w:sz w:val="32"/>
          <w:szCs w:val="32"/>
          <w:highlight w:val="none"/>
          <w:lang w:val="en-US" w:eastAsia="zh-CN"/>
        </w:rPr>
        <w:t>请</w:t>
      </w:r>
      <w:r>
        <w:rPr>
          <w:rFonts w:hint="eastAsia" w:ascii="仿宋" w:hAnsi="仿宋" w:eastAsia="仿宋" w:cs="仿宋"/>
          <w:color w:val="auto"/>
          <w:sz w:val="32"/>
          <w:szCs w:val="32"/>
          <w:highlight w:val="none"/>
        </w:rPr>
        <w:t>材料弄虚作假。</w:t>
      </w:r>
    </w:p>
    <w:p w14:paraId="202F6CDB">
      <w:pPr>
        <w:spacing w:line="560" w:lineRule="exact"/>
        <w:jc w:val="center"/>
        <w:rPr>
          <w:rFonts w:hint="eastAsia" w:ascii="黑体" w:hAnsi="黑体" w:eastAsia="黑体"/>
          <w:color w:val="auto"/>
          <w:sz w:val="32"/>
          <w:szCs w:val="32"/>
          <w:highlight w:val="none"/>
        </w:rPr>
      </w:pPr>
    </w:p>
    <w:p w14:paraId="0DEEEFCD">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第三章  评选原则与程序</w:t>
      </w:r>
    </w:p>
    <w:p w14:paraId="686A39FA">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第五条</w:t>
      </w:r>
      <w:r>
        <w:rPr>
          <w:rFonts w:hint="eastAsia" w:ascii="仿宋" w:hAnsi="仿宋" w:eastAsia="仿宋" w:cs="仿宋"/>
          <w:color w:val="auto"/>
          <w:sz w:val="32"/>
          <w:szCs w:val="32"/>
          <w:highlight w:val="none"/>
        </w:rPr>
        <w:t xml:space="preserve">  本科课堂教学优秀奖</w:t>
      </w:r>
      <w:r>
        <w:rPr>
          <w:rFonts w:hint="eastAsia" w:ascii="仿宋" w:hAnsi="仿宋" w:eastAsia="仿宋" w:cs="仿宋"/>
          <w:color w:val="auto"/>
          <w:sz w:val="32"/>
          <w:szCs w:val="32"/>
          <w:highlight w:val="none"/>
          <w:lang w:val="en-US" w:eastAsia="zh-CN"/>
        </w:rPr>
        <w:t>评选</w:t>
      </w:r>
      <w:r>
        <w:rPr>
          <w:rFonts w:hint="eastAsia" w:ascii="仿宋" w:hAnsi="仿宋" w:eastAsia="仿宋" w:cs="仿宋"/>
          <w:color w:val="auto"/>
          <w:sz w:val="32"/>
          <w:szCs w:val="32"/>
          <w:highlight w:val="none"/>
        </w:rPr>
        <w:t>坚持公开、公平、公正、择优的原则，确保质量，宁缺毋滥。</w:t>
      </w:r>
    </w:p>
    <w:p w14:paraId="0F7F38FE">
      <w:pPr>
        <w:spacing w:line="560" w:lineRule="exact"/>
        <w:ind w:firstLine="540"/>
        <w:rPr>
          <w:rFonts w:hint="eastAsia" w:ascii="仿宋" w:hAnsi="仿宋" w:eastAsia="仿宋" w:cs="仿宋"/>
          <w:b w:val="0"/>
          <w:bCs w:val="0"/>
          <w:color w:val="auto"/>
          <w:sz w:val="32"/>
          <w:szCs w:val="32"/>
          <w:highlight w:val="none"/>
          <w:u w:val="none"/>
        </w:rPr>
      </w:pPr>
      <w:r>
        <w:rPr>
          <w:rFonts w:hint="eastAsia" w:ascii="仿宋" w:hAnsi="仿宋" w:eastAsia="仿宋" w:cs="仿宋"/>
          <w:b/>
          <w:bCs/>
          <w:color w:val="auto"/>
          <w:sz w:val="32"/>
          <w:szCs w:val="32"/>
          <w:highlight w:val="none"/>
        </w:rPr>
        <w:t>第六条</w:t>
      </w:r>
      <w:r>
        <w:rPr>
          <w:rFonts w:hint="eastAsia" w:ascii="仿宋" w:hAnsi="仿宋" w:eastAsia="仿宋" w:cs="仿宋"/>
          <w:color w:val="auto"/>
          <w:sz w:val="32"/>
          <w:szCs w:val="32"/>
          <w:highlight w:val="none"/>
        </w:rPr>
        <w:t xml:space="preserve"> </w:t>
      </w:r>
      <w:r>
        <w:rPr>
          <w:rFonts w:hint="eastAsia" w:ascii="仿宋" w:hAnsi="仿宋" w:eastAsia="仿宋" w:cs="仿宋"/>
          <w:b w:val="0"/>
          <w:bCs w:val="0"/>
          <w:color w:val="auto"/>
          <w:sz w:val="32"/>
          <w:szCs w:val="32"/>
          <w:highlight w:val="none"/>
          <w:u w:val="none"/>
        </w:rPr>
        <w:t xml:space="preserve"> 本科课堂教学优秀奖实行个人申</w:t>
      </w:r>
      <w:r>
        <w:rPr>
          <w:rFonts w:hint="eastAsia" w:ascii="仿宋" w:hAnsi="仿宋" w:eastAsia="仿宋" w:cs="仿宋"/>
          <w:b w:val="0"/>
          <w:bCs w:val="0"/>
          <w:color w:val="auto"/>
          <w:sz w:val="32"/>
          <w:szCs w:val="32"/>
          <w:highlight w:val="none"/>
          <w:u w:val="none"/>
          <w:lang w:val="en-US" w:eastAsia="zh-CN"/>
        </w:rPr>
        <w:t>请</w:t>
      </w:r>
      <w:r>
        <w:rPr>
          <w:rFonts w:hint="eastAsia" w:ascii="仿宋" w:hAnsi="仿宋" w:eastAsia="仿宋" w:cs="仿宋"/>
          <w:b w:val="0"/>
          <w:bCs w:val="0"/>
          <w:color w:val="auto"/>
          <w:sz w:val="32"/>
          <w:szCs w:val="32"/>
          <w:highlight w:val="none"/>
          <w:u w:val="none"/>
        </w:rPr>
        <w:t>、教研室推荐、学院（部）评选</w:t>
      </w:r>
      <w:r>
        <w:rPr>
          <w:rFonts w:hint="eastAsia" w:ascii="仿宋" w:hAnsi="仿宋" w:eastAsia="仿宋" w:cs="仿宋"/>
          <w:b w:val="0"/>
          <w:bCs w:val="0"/>
          <w:color w:val="auto"/>
          <w:sz w:val="32"/>
          <w:szCs w:val="32"/>
          <w:highlight w:val="none"/>
          <w:u w:val="none"/>
          <w:lang w:val="en-US" w:eastAsia="zh-CN"/>
        </w:rPr>
        <w:t>推荐</w:t>
      </w:r>
      <w:r>
        <w:rPr>
          <w:rFonts w:hint="eastAsia" w:ascii="仿宋" w:hAnsi="仿宋" w:eastAsia="仿宋" w:cs="仿宋"/>
          <w:b w:val="0"/>
          <w:bCs w:val="0"/>
          <w:color w:val="auto"/>
          <w:sz w:val="32"/>
          <w:szCs w:val="32"/>
          <w:highlight w:val="none"/>
          <w:u w:val="none"/>
        </w:rPr>
        <w:t>、教务处/教师教学发展中心复审、学校审批五级申</w:t>
      </w:r>
      <w:r>
        <w:rPr>
          <w:rFonts w:hint="eastAsia" w:ascii="仿宋" w:hAnsi="仿宋" w:eastAsia="仿宋" w:cs="仿宋"/>
          <w:b w:val="0"/>
          <w:bCs w:val="0"/>
          <w:color w:val="auto"/>
          <w:sz w:val="32"/>
          <w:szCs w:val="32"/>
          <w:highlight w:val="none"/>
          <w:u w:val="none"/>
          <w:lang w:val="en-US" w:eastAsia="zh-CN"/>
        </w:rPr>
        <w:t>请</w:t>
      </w:r>
      <w:r>
        <w:rPr>
          <w:rFonts w:hint="eastAsia" w:ascii="仿宋" w:hAnsi="仿宋" w:eastAsia="仿宋" w:cs="仿宋"/>
          <w:b w:val="0"/>
          <w:bCs w:val="0"/>
          <w:color w:val="auto"/>
          <w:sz w:val="32"/>
          <w:szCs w:val="32"/>
          <w:highlight w:val="none"/>
          <w:u w:val="none"/>
        </w:rPr>
        <w:t>评选程序。</w:t>
      </w:r>
    </w:p>
    <w:p w14:paraId="1BB86A74">
      <w:pPr>
        <w:spacing w:line="560" w:lineRule="exact"/>
        <w:ind w:firstLine="54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bCs/>
          <w:color w:val="auto"/>
          <w:sz w:val="32"/>
          <w:szCs w:val="32"/>
          <w:highlight w:val="none"/>
        </w:rPr>
        <w:t>第七条</w:t>
      </w:r>
      <w:r>
        <w:rPr>
          <w:rFonts w:hint="eastAsia" w:ascii="仿宋" w:hAnsi="仿宋" w:eastAsia="仿宋" w:cs="仿宋"/>
          <w:color w:val="auto"/>
          <w:sz w:val="32"/>
          <w:szCs w:val="32"/>
          <w:highlight w:val="none"/>
        </w:rPr>
        <w:t xml:space="preserve"> </w:t>
      </w:r>
      <w:r>
        <w:rPr>
          <w:rFonts w:hint="eastAsia" w:ascii="仿宋" w:hAnsi="仿宋" w:eastAsia="仿宋" w:cs="仿宋"/>
          <w:b w:val="0"/>
          <w:bCs w:val="0"/>
          <w:color w:val="auto"/>
          <w:sz w:val="32"/>
          <w:szCs w:val="32"/>
          <w:highlight w:val="none"/>
          <w:u w:val="none"/>
        </w:rPr>
        <w:t xml:space="preserve"> </w:t>
      </w:r>
      <w:r>
        <w:rPr>
          <w:rFonts w:hint="eastAsia" w:ascii="仿宋" w:hAnsi="仿宋" w:eastAsia="仿宋" w:cs="仿宋"/>
          <w:b w:val="0"/>
          <w:bCs w:val="0"/>
          <w:color w:val="auto"/>
          <w:sz w:val="32"/>
          <w:szCs w:val="32"/>
          <w:highlight w:val="none"/>
          <w:u w:val="none"/>
          <w:lang w:val="en-US" w:eastAsia="zh-CN"/>
        </w:rPr>
        <w:t>每学年初，学校启动上一学年度本科课堂教学优秀奖评选工作，发布评选通知。</w:t>
      </w:r>
    </w:p>
    <w:p w14:paraId="1EA91D93">
      <w:pPr>
        <w:spacing w:line="560" w:lineRule="exact"/>
        <w:ind w:firstLine="540"/>
        <w:rPr>
          <w:rFonts w:hint="eastAsia" w:ascii="仿宋" w:hAnsi="仿宋" w:eastAsia="仿宋" w:cs="仿宋"/>
          <w:color w:val="auto"/>
          <w:sz w:val="32"/>
          <w:szCs w:val="32"/>
          <w:highlight w:val="none"/>
          <w:lang w:val="en-US"/>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val="en-US" w:eastAsia="zh-CN"/>
        </w:rPr>
        <w:t>八</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w:t>
      </w:r>
      <w:r>
        <w:rPr>
          <w:rFonts w:hint="eastAsia" w:ascii="仿宋" w:hAnsi="仿宋" w:eastAsia="仿宋" w:cs="仿宋"/>
          <w:b w:val="0"/>
          <w:bCs w:val="0"/>
          <w:color w:val="auto"/>
          <w:sz w:val="32"/>
          <w:szCs w:val="32"/>
          <w:highlight w:val="none"/>
          <w:u w:val="none"/>
          <w:lang w:val="en-US" w:eastAsia="zh-CN"/>
        </w:rPr>
        <w:t>教师如实填写《广西师范大学本科课堂教学优秀奖申请表》。</w:t>
      </w:r>
      <w:r>
        <w:rPr>
          <w:rFonts w:hint="eastAsia" w:ascii="仿宋" w:hAnsi="仿宋" w:eastAsia="仿宋" w:cs="仿宋"/>
          <w:b w:val="0"/>
          <w:bCs w:val="0"/>
          <w:color w:val="auto"/>
          <w:sz w:val="32"/>
          <w:szCs w:val="32"/>
          <w:highlight w:val="none"/>
          <w:u w:val="none"/>
        </w:rPr>
        <w:t>有意向申</w:t>
      </w:r>
      <w:r>
        <w:rPr>
          <w:rFonts w:hint="eastAsia" w:ascii="仿宋" w:hAnsi="仿宋" w:eastAsia="仿宋" w:cs="仿宋"/>
          <w:b w:val="0"/>
          <w:bCs w:val="0"/>
          <w:color w:val="auto"/>
          <w:sz w:val="32"/>
          <w:szCs w:val="32"/>
          <w:highlight w:val="none"/>
          <w:u w:val="none"/>
          <w:lang w:val="en-US" w:eastAsia="zh-CN"/>
        </w:rPr>
        <w:t>请</w:t>
      </w:r>
      <w:r>
        <w:rPr>
          <w:rFonts w:hint="eastAsia" w:ascii="仿宋" w:hAnsi="仿宋" w:eastAsia="仿宋" w:cs="仿宋"/>
          <w:b w:val="0"/>
          <w:bCs w:val="0"/>
          <w:color w:val="auto"/>
          <w:sz w:val="32"/>
          <w:szCs w:val="32"/>
          <w:highlight w:val="none"/>
          <w:u w:val="none"/>
        </w:rPr>
        <w:t>本科课堂教学优秀奖的教师，</w:t>
      </w:r>
      <w:r>
        <w:rPr>
          <w:rFonts w:hint="eastAsia" w:ascii="仿宋" w:hAnsi="仿宋" w:eastAsia="仿宋" w:cs="仿宋"/>
          <w:b w:val="0"/>
          <w:bCs w:val="0"/>
          <w:color w:val="auto"/>
          <w:sz w:val="32"/>
          <w:szCs w:val="32"/>
          <w:highlight w:val="none"/>
          <w:u w:val="none"/>
          <w:lang w:val="en-US" w:eastAsia="zh-CN"/>
        </w:rPr>
        <w:t>可于每学期初向所在学院（部）提出听课申请，确保所授课程有督导听课评价。</w:t>
      </w:r>
    </w:p>
    <w:p w14:paraId="1B2A2B4B">
      <w:pPr>
        <w:spacing w:line="560" w:lineRule="exact"/>
        <w:ind w:firstLine="540"/>
        <w:rPr>
          <w:rFonts w:hint="eastAsia" w:ascii="仿宋" w:hAnsi="仿宋" w:eastAsia="仿宋" w:cs="仿宋"/>
          <w:b w:val="0"/>
          <w:bCs w:val="0"/>
          <w:color w:val="auto"/>
          <w:sz w:val="32"/>
          <w:szCs w:val="32"/>
          <w:highlight w:val="none"/>
          <w:u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val="en-US" w:eastAsia="zh-CN"/>
        </w:rPr>
        <w:t>九</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w:t>
      </w:r>
      <w:r>
        <w:rPr>
          <w:rFonts w:hint="eastAsia" w:ascii="仿宋" w:hAnsi="仿宋" w:eastAsia="仿宋" w:cs="仿宋"/>
          <w:b w:val="0"/>
          <w:bCs w:val="0"/>
          <w:color w:val="auto"/>
          <w:sz w:val="32"/>
          <w:szCs w:val="32"/>
          <w:highlight w:val="none"/>
          <w:u w:val="none"/>
        </w:rPr>
        <w:t>申</w:t>
      </w:r>
      <w:r>
        <w:rPr>
          <w:rFonts w:hint="eastAsia" w:ascii="仿宋" w:hAnsi="仿宋" w:eastAsia="仿宋" w:cs="仿宋"/>
          <w:b w:val="0"/>
          <w:bCs w:val="0"/>
          <w:color w:val="auto"/>
          <w:sz w:val="32"/>
          <w:szCs w:val="32"/>
          <w:highlight w:val="none"/>
          <w:u w:val="none"/>
          <w:lang w:val="en-US" w:eastAsia="zh-CN"/>
        </w:rPr>
        <w:t>请</w:t>
      </w:r>
      <w:r>
        <w:rPr>
          <w:rFonts w:hint="eastAsia" w:ascii="仿宋" w:hAnsi="仿宋" w:eastAsia="仿宋" w:cs="仿宋"/>
          <w:b w:val="0"/>
          <w:bCs w:val="0"/>
          <w:color w:val="auto"/>
          <w:sz w:val="32"/>
          <w:szCs w:val="32"/>
          <w:highlight w:val="none"/>
          <w:u w:val="none"/>
        </w:rPr>
        <w:t>教师所在教研室</w:t>
      </w:r>
      <w:r>
        <w:rPr>
          <w:rFonts w:hint="eastAsia" w:ascii="仿宋" w:hAnsi="仿宋" w:eastAsia="仿宋" w:cs="仿宋"/>
          <w:b w:val="0"/>
          <w:bCs w:val="0"/>
          <w:color w:val="auto"/>
          <w:sz w:val="32"/>
          <w:szCs w:val="32"/>
          <w:highlight w:val="none"/>
          <w:u w:val="none"/>
          <w:lang w:val="en-US" w:eastAsia="zh-CN"/>
        </w:rPr>
        <w:t>根据</w:t>
      </w:r>
      <w:r>
        <w:rPr>
          <w:rFonts w:hint="eastAsia" w:ascii="仿宋" w:hAnsi="仿宋" w:eastAsia="仿宋" w:cs="仿宋"/>
          <w:b w:val="0"/>
          <w:bCs w:val="0"/>
          <w:color w:val="auto"/>
          <w:sz w:val="32"/>
          <w:szCs w:val="32"/>
          <w:highlight w:val="none"/>
          <w:u w:val="none"/>
        </w:rPr>
        <w:t>申</w:t>
      </w:r>
      <w:r>
        <w:rPr>
          <w:rFonts w:hint="eastAsia" w:ascii="仿宋" w:hAnsi="仿宋" w:eastAsia="仿宋" w:cs="仿宋"/>
          <w:b w:val="0"/>
          <w:bCs w:val="0"/>
          <w:color w:val="auto"/>
          <w:sz w:val="32"/>
          <w:szCs w:val="32"/>
          <w:highlight w:val="none"/>
          <w:u w:val="none"/>
          <w:lang w:val="en-US" w:eastAsia="zh-CN"/>
        </w:rPr>
        <w:t>请</w:t>
      </w:r>
      <w:r>
        <w:rPr>
          <w:rFonts w:hint="eastAsia" w:ascii="仿宋" w:hAnsi="仿宋" w:eastAsia="仿宋" w:cs="仿宋"/>
          <w:b w:val="0"/>
          <w:bCs w:val="0"/>
          <w:color w:val="auto"/>
          <w:sz w:val="32"/>
          <w:szCs w:val="32"/>
          <w:highlight w:val="none"/>
          <w:u w:val="none"/>
        </w:rPr>
        <w:t>教师当学年度投入</w:t>
      </w:r>
      <w:r>
        <w:rPr>
          <w:rFonts w:hint="eastAsia" w:ascii="仿宋" w:hAnsi="仿宋" w:eastAsia="仿宋" w:cs="仿宋"/>
          <w:b w:val="0"/>
          <w:bCs w:val="0"/>
          <w:color w:val="auto"/>
          <w:sz w:val="32"/>
          <w:szCs w:val="32"/>
          <w:highlight w:val="none"/>
          <w:u w:val="none"/>
          <w:lang w:val="en-US" w:eastAsia="zh-CN"/>
        </w:rPr>
        <w:t>本科</w:t>
      </w:r>
      <w:r>
        <w:rPr>
          <w:rFonts w:hint="eastAsia" w:ascii="仿宋" w:hAnsi="仿宋" w:eastAsia="仿宋" w:cs="仿宋"/>
          <w:b w:val="0"/>
          <w:bCs w:val="0"/>
          <w:color w:val="auto"/>
          <w:sz w:val="32"/>
          <w:szCs w:val="32"/>
          <w:highlight w:val="none"/>
          <w:u w:val="none"/>
        </w:rPr>
        <w:t>课堂教学情况、课堂教学水平与效果等方面情况出具推荐意见。</w:t>
      </w:r>
    </w:p>
    <w:p w14:paraId="6D213D61">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val="en-US" w:eastAsia="zh-CN"/>
        </w:rPr>
        <w:t>十</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各学院（部）</w:t>
      </w:r>
      <w:r>
        <w:rPr>
          <w:rFonts w:hint="eastAsia" w:ascii="仿宋" w:hAnsi="仿宋" w:eastAsia="仿宋" w:cs="仿宋"/>
          <w:color w:val="auto"/>
          <w:sz w:val="32"/>
          <w:szCs w:val="32"/>
          <w:highlight w:val="none"/>
          <w:lang w:val="en-US" w:eastAsia="zh-CN"/>
        </w:rPr>
        <w:t>可</w:t>
      </w:r>
      <w:r>
        <w:rPr>
          <w:rFonts w:hint="eastAsia" w:ascii="仿宋" w:hAnsi="仿宋" w:eastAsia="仿宋" w:cs="仿宋"/>
          <w:color w:val="auto"/>
          <w:sz w:val="32"/>
          <w:szCs w:val="32"/>
          <w:highlight w:val="none"/>
        </w:rPr>
        <w:t>根据本办法制定本单位评选细则，</w:t>
      </w:r>
      <w:r>
        <w:rPr>
          <w:rFonts w:hint="eastAsia" w:ascii="仿宋" w:hAnsi="仿宋" w:eastAsia="仿宋" w:cs="仿宋"/>
          <w:color w:val="auto"/>
          <w:sz w:val="32"/>
          <w:szCs w:val="32"/>
          <w:highlight w:val="none"/>
          <w:lang w:val="en-US" w:eastAsia="zh-CN"/>
        </w:rPr>
        <w:t>根据评选细则</w:t>
      </w:r>
      <w:r>
        <w:rPr>
          <w:rFonts w:hint="eastAsia" w:ascii="仿宋" w:hAnsi="仿宋" w:eastAsia="仿宋" w:cs="仿宋"/>
          <w:color w:val="auto"/>
          <w:sz w:val="32"/>
          <w:szCs w:val="32"/>
          <w:highlight w:val="none"/>
        </w:rPr>
        <w:t>评选出当学年度本科课堂教学优秀奖推荐人选</w:t>
      </w:r>
      <w:r>
        <w:rPr>
          <w:rFonts w:hint="eastAsia" w:ascii="仿宋" w:hAnsi="仿宋" w:eastAsia="仿宋" w:cs="仿宋"/>
          <w:color w:val="auto"/>
          <w:sz w:val="32"/>
          <w:szCs w:val="32"/>
          <w:highlight w:val="none"/>
          <w:lang w:eastAsia="zh-CN"/>
        </w:rPr>
        <w:t>，</w:t>
      </w:r>
      <w:r>
        <w:rPr>
          <w:rFonts w:hint="eastAsia" w:ascii="仿宋" w:hAnsi="仿宋" w:eastAsia="仿宋" w:cs="仿宋"/>
          <w:b w:val="0"/>
          <w:bCs w:val="0"/>
          <w:color w:val="auto"/>
          <w:sz w:val="32"/>
          <w:szCs w:val="32"/>
          <w:highlight w:val="none"/>
          <w:u w:val="none"/>
          <w:lang w:val="en-US" w:eastAsia="zh-CN"/>
        </w:rPr>
        <w:t>推荐</w:t>
      </w:r>
      <w:r>
        <w:rPr>
          <w:rFonts w:hint="eastAsia" w:ascii="仿宋" w:hAnsi="仿宋" w:eastAsia="仿宋" w:cs="仿宋"/>
          <w:b w:val="0"/>
          <w:bCs w:val="0"/>
          <w:color w:val="auto"/>
          <w:sz w:val="32"/>
          <w:szCs w:val="32"/>
          <w:highlight w:val="none"/>
          <w:u w:val="none"/>
        </w:rPr>
        <w:t>评选教师数量不超过本学院（部）专任教师总数的15%</w:t>
      </w:r>
      <w:r>
        <w:rPr>
          <w:rFonts w:hint="eastAsia" w:ascii="仿宋" w:hAnsi="仿宋" w:eastAsia="仿宋" w:cs="仿宋"/>
          <w:b w:val="0"/>
          <w:bCs w:val="0"/>
          <w:color w:val="auto"/>
          <w:sz w:val="32"/>
          <w:szCs w:val="32"/>
          <w:highlight w:val="none"/>
          <w:u w:val="none"/>
          <w:lang w:eastAsia="zh-CN"/>
        </w:rPr>
        <w:t>。</w:t>
      </w:r>
      <w:r>
        <w:rPr>
          <w:rFonts w:hint="eastAsia" w:ascii="仿宋" w:hAnsi="仿宋" w:eastAsia="仿宋" w:cs="仿宋"/>
          <w:color w:val="auto"/>
          <w:sz w:val="32"/>
          <w:szCs w:val="32"/>
          <w:highlight w:val="none"/>
        </w:rPr>
        <w:t>评选推荐结果</w:t>
      </w:r>
      <w:r>
        <w:rPr>
          <w:rFonts w:hint="eastAsia" w:ascii="仿宋" w:hAnsi="仿宋" w:eastAsia="仿宋" w:cs="仿宋"/>
          <w:color w:val="auto"/>
          <w:sz w:val="32"/>
          <w:szCs w:val="32"/>
          <w:highlight w:val="none"/>
          <w:lang w:val="en-US" w:eastAsia="zh-CN"/>
        </w:rPr>
        <w:t>应</w:t>
      </w:r>
      <w:r>
        <w:rPr>
          <w:rFonts w:hint="eastAsia" w:ascii="仿宋" w:hAnsi="仿宋" w:eastAsia="仿宋" w:cs="仿宋"/>
          <w:color w:val="auto"/>
          <w:sz w:val="32"/>
          <w:szCs w:val="32"/>
          <w:highlight w:val="none"/>
        </w:rPr>
        <w:t>在本学院（部）公示</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个工作日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公示无异议后，</w:t>
      </w:r>
      <w:r>
        <w:rPr>
          <w:rFonts w:hint="eastAsia" w:ascii="仿宋" w:hAnsi="仿宋" w:eastAsia="仿宋" w:cs="仿宋"/>
          <w:color w:val="auto"/>
          <w:sz w:val="32"/>
          <w:szCs w:val="32"/>
          <w:highlight w:val="none"/>
          <w:lang w:val="en-US" w:eastAsia="zh-CN"/>
        </w:rPr>
        <w:t>学院（部）将评选推荐相关材料报送至教务处</w:t>
      </w:r>
      <w:r>
        <w:rPr>
          <w:rFonts w:hint="eastAsia" w:ascii="仿宋" w:hAnsi="仿宋" w:eastAsia="仿宋" w:cs="仿宋"/>
          <w:color w:val="auto"/>
          <w:sz w:val="32"/>
          <w:szCs w:val="32"/>
          <w:highlight w:val="none"/>
        </w:rPr>
        <w:t>/教师教学发展中心。</w:t>
      </w:r>
    </w:p>
    <w:p w14:paraId="21E35794">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第十</w:t>
      </w:r>
      <w:r>
        <w:rPr>
          <w:rFonts w:hint="eastAsia" w:ascii="仿宋" w:hAnsi="仿宋" w:eastAsia="仿宋" w:cs="仿宋"/>
          <w:b/>
          <w:bCs/>
          <w:color w:val="auto"/>
          <w:sz w:val="32"/>
          <w:szCs w:val="32"/>
          <w:highlight w:val="none"/>
          <w:lang w:val="en-US" w:eastAsia="zh-CN"/>
        </w:rPr>
        <w:t>一</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教务处/教师教学发展中心对各学院（部）评选推荐流程、评选推荐人条件进行复审，</w:t>
      </w:r>
      <w:r>
        <w:rPr>
          <w:rFonts w:hint="eastAsia" w:ascii="仿宋" w:hAnsi="仿宋" w:eastAsia="仿宋" w:cs="仿宋"/>
          <w:color w:val="auto"/>
          <w:sz w:val="32"/>
          <w:szCs w:val="32"/>
          <w:highlight w:val="none"/>
          <w:lang w:val="en-US" w:eastAsia="zh-CN"/>
        </w:rPr>
        <w:t>复审</w:t>
      </w:r>
      <w:r>
        <w:rPr>
          <w:rFonts w:hint="eastAsia" w:ascii="仿宋" w:hAnsi="仿宋" w:eastAsia="仿宋" w:cs="仿宋"/>
          <w:color w:val="auto"/>
          <w:sz w:val="32"/>
          <w:szCs w:val="32"/>
          <w:highlight w:val="none"/>
        </w:rPr>
        <w:t>结果在学校网站公示5个工作日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公示无异议后，报请校长办公会审批。</w:t>
      </w:r>
    </w:p>
    <w:p w14:paraId="3E6AA2C5">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第十</w:t>
      </w:r>
      <w:r>
        <w:rPr>
          <w:rFonts w:hint="eastAsia" w:ascii="仿宋" w:hAnsi="仿宋" w:eastAsia="仿宋" w:cs="仿宋"/>
          <w:b/>
          <w:bCs/>
          <w:color w:val="auto"/>
          <w:sz w:val="32"/>
          <w:szCs w:val="32"/>
          <w:highlight w:val="none"/>
          <w:lang w:val="en-US" w:eastAsia="zh-CN"/>
        </w:rPr>
        <w:t>二</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b w:val="0"/>
          <w:bCs w:val="0"/>
          <w:color w:val="auto"/>
          <w:sz w:val="32"/>
          <w:szCs w:val="32"/>
          <w:highlight w:val="none"/>
          <w:u w:val="none"/>
        </w:rPr>
        <w:t>各学院（部）应严格对照评选</w:t>
      </w:r>
      <w:r>
        <w:rPr>
          <w:rFonts w:hint="eastAsia" w:ascii="仿宋" w:hAnsi="仿宋" w:eastAsia="仿宋" w:cs="仿宋"/>
          <w:b w:val="0"/>
          <w:bCs w:val="0"/>
          <w:color w:val="auto"/>
          <w:sz w:val="32"/>
          <w:szCs w:val="32"/>
          <w:highlight w:val="none"/>
          <w:u w:val="none"/>
          <w:lang w:val="en-US" w:eastAsia="zh-CN"/>
        </w:rPr>
        <w:t>原则、</w:t>
      </w:r>
      <w:r>
        <w:rPr>
          <w:rFonts w:hint="eastAsia" w:ascii="仿宋" w:hAnsi="仿宋" w:eastAsia="仿宋" w:cs="仿宋"/>
          <w:b w:val="0"/>
          <w:bCs w:val="0"/>
          <w:color w:val="auto"/>
          <w:sz w:val="32"/>
          <w:szCs w:val="32"/>
          <w:highlight w:val="none"/>
          <w:u w:val="none"/>
        </w:rPr>
        <w:t>条件和</w:t>
      </w:r>
      <w:r>
        <w:rPr>
          <w:rFonts w:hint="eastAsia" w:ascii="仿宋" w:hAnsi="仿宋" w:eastAsia="仿宋" w:cs="仿宋"/>
          <w:b w:val="0"/>
          <w:bCs w:val="0"/>
          <w:color w:val="auto"/>
          <w:sz w:val="32"/>
          <w:szCs w:val="32"/>
          <w:highlight w:val="none"/>
          <w:u w:val="none"/>
          <w:lang w:val="en-US" w:eastAsia="zh-CN"/>
        </w:rPr>
        <w:t>程序</w:t>
      </w:r>
      <w:r>
        <w:rPr>
          <w:rFonts w:hint="eastAsia" w:ascii="仿宋" w:hAnsi="仿宋" w:eastAsia="仿宋" w:cs="仿宋"/>
          <w:b w:val="0"/>
          <w:bCs w:val="0"/>
          <w:color w:val="auto"/>
          <w:sz w:val="32"/>
          <w:szCs w:val="32"/>
          <w:highlight w:val="none"/>
          <w:u w:val="none"/>
        </w:rPr>
        <w:t>评选推荐本科课堂教学优秀奖人选，如在教务处/教师教学发展中心复审、学校公示等环节以及评选结果公布之后发现有评选人不符合条件、评选流程不符合规范的，学校将酌情减少该学院（部）下一学年度评选推荐比例。</w:t>
      </w:r>
    </w:p>
    <w:p w14:paraId="55C4C1C8">
      <w:pPr>
        <w:spacing w:line="560" w:lineRule="exact"/>
        <w:ind w:firstLine="540"/>
        <w:rPr>
          <w:rFonts w:ascii="宋体" w:hAnsi="宋体"/>
          <w:color w:val="auto"/>
          <w:sz w:val="32"/>
          <w:szCs w:val="32"/>
          <w:highlight w:val="none"/>
        </w:rPr>
      </w:pPr>
    </w:p>
    <w:p w14:paraId="5EEE5BD7">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 xml:space="preserve">第四章  </w:t>
      </w:r>
      <w:r>
        <w:rPr>
          <w:rFonts w:hint="eastAsia" w:ascii="黑体" w:hAnsi="黑体" w:eastAsia="黑体"/>
          <w:color w:val="auto"/>
          <w:sz w:val="32"/>
          <w:szCs w:val="32"/>
          <w:highlight w:val="none"/>
          <w:lang w:val="en-US" w:eastAsia="zh-CN"/>
        </w:rPr>
        <w:t>评价与</w:t>
      </w:r>
      <w:r>
        <w:rPr>
          <w:rFonts w:hint="eastAsia" w:ascii="黑体" w:hAnsi="黑体" w:eastAsia="黑体"/>
          <w:color w:val="auto"/>
          <w:sz w:val="32"/>
          <w:szCs w:val="32"/>
          <w:highlight w:val="none"/>
        </w:rPr>
        <w:t>奖励办法</w:t>
      </w:r>
    </w:p>
    <w:p w14:paraId="51990871">
      <w:pPr>
        <w:spacing w:line="560" w:lineRule="exact"/>
        <w:ind w:firstLine="643" w:firstLineChars="20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第十</w:t>
      </w:r>
      <w:r>
        <w:rPr>
          <w:rFonts w:hint="eastAsia" w:ascii="仿宋" w:hAnsi="仿宋" w:eastAsia="仿宋" w:cs="仿宋"/>
          <w:b/>
          <w:bCs/>
          <w:color w:val="auto"/>
          <w:sz w:val="32"/>
          <w:szCs w:val="32"/>
          <w:highlight w:val="none"/>
          <w:lang w:val="en-US" w:eastAsia="zh-CN"/>
        </w:rPr>
        <w:t>三</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w:t>
      </w:r>
      <w:r>
        <w:rPr>
          <w:rFonts w:hint="eastAsia" w:ascii="仿宋" w:hAnsi="仿宋" w:eastAsia="仿宋" w:cs="仿宋"/>
          <w:b w:val="0"/>
          <w:bCs w:val="0"/>
          <w:color w:val="auto"/>
          <w:sz w:val="32"/>
          <w:szCs w:val="32"/>
          <w:highlight w:val="none"/>
          <w:u w:val="none"/>
          <w:lang w:val="en-US" w:eastAsia="zh-CN"/>
        </w:rPr>
        <w:t>为激励广大教师重视并潜心本科课堂教学，学校将获评</w:t>
      </w:r>
      <w:r>
        <w:rPr>
          <w:rFonts w:hint="eastAsia" w:ascii="仿宋" w:hAnsi="仿宋" w:eastAsia="仿宋" w:cs="仿宋"/>
          <w:b w:val="0"/>
          <w:bCs w:val="0"/>
          <w:color w:val="auto"/>
          <w:sz w:val="32"/>
          <w:szCs w:val="32"/>
          <w:highlight w:val="none"/>
          <w:u w:val="none"/>
        </w:rPr>
        <w:t>本科课堂教学优秀奖</w:t>
      </w:r>
      <w:r>
        <w:rPr>
          <w:rFonts w:hint="eastAsia" w:ascii="仿宋" w:hAnsi="仿宋" w:eastAsia="仿宋" w:cs="仿宋"/>
          <w:b w:val="0"/>
          <w:bCs w:val="0"/>
          <w:color w:val="auto"/>
          <w:sz w:val="32"/>
          <w:szCs w:val="32"/>
          <w:highlight w:val="none"/>
          <w:u w:val="none"/>
          <w:lang w:val="en-US" w:eastAsia="zh-CN"/>
        </w:rPr>
        <w:t>纳入</w:t>
      </w:r>
      <w:r>
        <w:rPr>
          <w:rFonts w:hint="eastAsia" w:ascii="仿宋" w:hAnsi="仿宋" w:eastAsia="仿宋" w:cs="仿宋"/>
          <w:b w:val="0"/>
          <w:bCs w:val="0"/>
          <w:color w:val="auto"/>
          <w:sz w:val="32"/>
          <w:szCs w:val="32"/>
          <w:highlight w:val="none"/>
          <w:u w:val="none"/>
        </w:rPr>
        <w:t>教学业绩</w:t>
      </w:r>
      <w:r>
        <w:rPr>
          <w:rFonts w:hint="eastAsia" w:ascii="仿宋" w:hAnsi="仿宋" w:eastAsia="仿宋" w:cs="仿宋"/>
          <w:b w:val="0"/>
          <w:bCs w:val="0"/>
          <w:color w:val="auto"/>
          <w:sz w:val="32"/>
          <w:szCs w:val="32"/>
          <w:highlight w:val="none"/>
          <w:u w:val="none"/>
          <w:lang w:val="en-US" w:eastAsia="zh-CN"/>
        </w:rPr>
        <w:t>进行评价认定、计分及奖励，并设立连续三年、连续四年获评本科课堂教学优秀奖的业绩级别。相关认定、计分办法参见学校教学业绩分类</w:t>
      </w:r>
      <w:r>
        <w:rPr>
          <w:rFonts w:hint="eastAsia" w:ascii="仿宋" w:hAnsi="仿宋" w:eastAsia="仿宋" w:cs="仿宋"/>
          <w:b w:val="0"/>
          <w:bCs w:val="0"/>
          <w:color w:val="auto"/>
          <w:sz w:val="32"/>
          <w:szCs w:val="32"/>
          <w:highlight w:val="none"/>
          <w:u w:val="none"/>
        </w:rPr>
        <w:t>分级评价认定</w:t>
      </w:r>
      <w:r>
        <w:rPr>
          <w:rFonts w:hint="eastAsia" w:ascii="仿宋" w:hAnsi="仿宋" w:eastAsia="仿宋" w:cs="仿宋"/>
          <w:b w:val="0"/>
          <w:bCs w:val="0"/>
          <w:color w:val="auto"/>
          <w:sz w:val="32"/>
          <w:szCs w:val="32"/>
          <w:highlight w:val="none"/>
          <w:u w:val="none"/>
          <w:lang w:val="en-US" w:eastAsia="zh-CN"/>
        </w:rPr>
        <w:t>与</w:t>
      </w:r>
      <w:r>
        <w:rPr>
          <w:rFonts w:hint="eastAsia" w:ascii="仿宋" w:hAnsi="仿宋" w:eastAsia="仿宋" w:cs="仿宋"/>
          <w:b w:val="0"/>
          <w:bCs w:val="0"/>
          <w:color w:val="auto"/>
          <w:sz w:val="32"/>
          <w:szCs w:val="32"/>
          <w:highlight w:val="none"/>
          <w:u w:val="none"/>
        </w:rPr>
        <w:t>计分</w:t>
      </w:r>
      <w:r>
        <w:rPr>
          <w:rFonts w:hint="eastAsia" w:ascii="仿宋" w:hAnsi="仿宋" w:eastAsia="仿宋" w:cs="仿宋"/>
          <w:b w:val="0"/>
          <w:bCs w:val="0"/>
          <w:color w:val="auto"/>
          <w:sz w:val="32"/>
          <w:szCs w:val="32"/>
          <w:highlight w:val="none"/>
          <w:u w:val="none"/>
          <w:lang w:val="en-US" w:eastAsia="zh-CN"/>
        </w:rPr>
        <w:t>办法，相关奖励办法参见学校高水平教学业绩奖励办法</w:t>
      </w:r>
      <w:r>
        <w:rPr>
          <w:rFonts w:hint="eastAsia" w:ascii="仿宋" w:hAnsi="仿宋" w:eastAsia="仿宋" w:cs="仿宋"/>
          <w:b w:val="0"/>
          <w:bCs w:val="0"/>
          <w:color w:val="auto"/>
          <w:sz w:val="32"/>
          <w:szCs w:val="32"/>
          <w:highlight w:val="none"/>
          <w:u w:val="none"/>
        </w:rPr>
        <w:t>。</w:t>
      </w:r>
    </w:p>
    <w:p w14:paraId="61AF2655">
      <w:pPr>
        <w:spacing w:line="560" w:lineRule="exact"/>
        <w:ind w:firstLine="643" w:firstLineChars="200"/>
        <w:rPr>
          <w:rFonts w:hint="eastAsia" w:ascii="仿宋" w:hAnsi="仿宋" w:eastAsia="仿宋" w:cs="仿宋"/>
          <w:color w:val="auto"/>
          <w:sz w:val="32"/>
          <w:szCs w:val="32"/>
          <w:highlight w:val="none"/>
          <w:lang w:eastAsia="zh-CN"/>
        </w:rPr>
      </w:pPr>
      <w:r>
        <w:rPr>
          <w:rFonts w:hint="eastAsia" w:ascii="仿宋" w:hAnsi="仿宋" w:eastAsia="仿宋" w:cs="仿宋"/>
          <w:b/>
          <w:bCs/>
          <w:color w:val="auto"/>
          <w:sz w:val="32"/>
          <w:szCs w:val="32"/>
          <w:highlight w:val="none"/>
        </w:rPr>
        <w:t>第十</w:t>
      </w:r>
      <w:r>
        <w:rPr>
          <w:rFonts w:hint="eastAsia" w:ascii="仿宋" w:hAnsi="仿宋" w:eastAsia="仿宋" w:cs="仿宋"/>
          <w:b/>
          <w:bCs/>
          <w:color w:val="auto"/>
          <w:sz w:val="32"/>
          <w:szCs w:val="32"/>
          <w:highlight w:val="none"/>
          <w:lang w:val="en-US" w:eastAsia="zh-CN"/>
        </w:rPr>
        <w:t>四</w:t>
      </w:r>
      <w:r>
        <w:rPr>
          <w:rFonts w:hint="eastAsia" w:ascii="仿宋" w:hAnsi="仿宋" w:eastAsia="仿宋" w:cs="仿宋"/>
          <w:b/>
          <w:bCs/>
          <w:color w:val="auto"/>
          <w:sz w:val="32"/>
          <w:szCs w:val="32"/>
          <w:highlight w:val="none"/>
        </w:rPr>
        <w:t>条</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lang w:val="en-US" w:eastAsia="zh-CN"/>
        </w:rPr>
        <w:t>获评</w:t>
      </w:r>
      <w:r>
        <w:rPr>
          <w:rFonts w:hint="eastAsia" w:ascii="仿宋" w:hAnsi="仿宋" w:eastAsia="仿宋" w:cs="仿宋"/>
          <w:color w:val="auto"/>
          <w:sz w:val="32"/>
          <w:szCs w:val="32"/>
          <w:highlight w:val="none"/>
        </w:rPr>
        <w:t>本科课堂教学优秀奖</w:t>
      </w:r>
      <w:r>
        <w:rPr>
          <w:rFonts w:hint="eastAsia" w:ascii="仿宋" w:hAnsi="仿宋" w:eastAsia="仿宋" w:cs="仿宋"/>
          <w:color w:val="auto"/>
          <w:sz w:val="32"/>
          <w:szCs w:val="32"/>
          <w:highlight w:val="none"/>
          <w:lang w:val="en-US" w:eastAsia="zh-CN"/>
        </w:rPr>
        <w:t>的教师，</w:t>
      </w:r>
      <w:r>
        <w:rPr>
          <w:rFonts w:hint="eastAsia" w:ascii="仿宋" w:hAnsi="仿宋" w:eastAsia="仿宋" w:cs="仿宋"/>
          <w:color w:val="auto"/>
          <w:sz w:val="32"/>
          <w:szCs w:val="32"/>
          <w:highlight w:val="none"/>
        </w:rPr>
        <w:t>由学校颁发获奖证书及奖金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各学院（部）可根据各自实际情况给予</w:t>
      </w:r>
      <w:r>
        <w:rPr>
          <w:rFonts w:hint="eastAsia" w:ascii="仿宋" w:hAnsi="仿宋" w:eastAsia="仿宋" w:cs="仿宋"/>
          <w:color w:val="auto"/>
          <w:sz w:val="32"/>
          <w:szCs w:val="32"/>
          <w:highlight w:val="none"/>
          <w:lang w:val="en-US" w:eastAsia="zh-CN"/>
        </w:rPr>
        <w:t>配套</w:t>
      </w:r>
      <w:r>
        <w:rPr>
          <w:rFonts w:hint="eastAsia" w:ascii="仿宋" w:hAnsi="仿宋" w:eastAsia="仿宋" w:cs="仿宋"/>
          <w:color w:val="auto"/>
          <w:sz w:val="32"/>
          <w:szCs w:val="32"/>
          <w:highlight w:val="none"/>
        </w:rPr>
        <w:t>奖励</w:t>
      </w:r>
      <w:r>
        <w:rPr>
          <w:rFonts w:hint="eastAsia" w:ascii="仿宋" w:hAnsi="仿宋" w:eastAsia="仿宋" w:cs="仿宋"/>
          <w:color w:val="auto"/>
          <w:sz w:val="32"/>
          <w:szCs w:val="32"/>
          <w:highlight w:val="none"/>
          <w:lang w:eastAsia="zh-CN"/>
        </w:rPr>
        <w:t>。</w:t>
      </w:r>
    </w:p>
    <w:p w14:paraId="5A4F9997">
      <w:pPr>
        <w:spacing w:line="560" w:lineRule="exact"/>
        <w:jc w:val="center"/>
        <w:rPr>
          <w:rFonts w:hint="eastAsia" w:ascii="黑体" w:hAnsi="黑体" w:eastAsia="黑体"/>
          <w:color w:val="auto"/>
          <w:sz w:val="32"/>
          <w:szCs w:val="32"/>
          <w:highlight w:val="none"/>
        </w:rPr>
      </w:pPr>
    </w:p>
    <w:p w14:paraId="6F6F4045">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第五章  附则</w:t>
      </w:r>
    </w:p>
    <w:p w14:paraId="2FCC41C4">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第十五条</w:t>
      </w:r>
      <w:r>
        <w:rPr>
          <w:rFonts w:hint="eastAsia" w:ascii="仿宋" w:hAnsi="仿宋" w:eastAsia="仿宋" w:cs="仿宋"/>
          <w:color w:val="auto"/>
          <w:sz w:val="32"/>
          <w:szCs w:val="32"/>
          <w:highlight w:val="none"/>
        </w:rPr>
        <w:t xml:space="preserve">  申</w:t>
      </w:r>
      <w:r>
        <w:rPr>
          <w:rFonts w:hint="eastAsia" w:ascii="仿宋" w:hAnsi="仿宋" w:eastAsia="仿宋" w:cs="仿宋"/>
          <w:color w:val="auto"/>
          <w:sz w:val="32"/>
          <w:szCs w:val="32"/>
          <w:highlight w:val="none"/>
          <w:lang w:val="en-US" w:eastAsia="zh-CN"/>
        </w:rPr>
        <w:t>请</w:t>
      </w:r>
      <w:r>
        <w:rPr>
          <w:rFonts w:hint="eastAsia" w:ascii="仿宋" w:hAnsi="仿宋" w:eastAsia="仿宋" w:cs="仿宋"/>
          <w:color w:val="auto"/>
          <w:sz w:val="32"/>
          <w:szCs w:val="32"/>
          <w:highlight w:val="none"/>
        </w:rPr>
        <w:t>本科课堂教学优秀奖的材料必须真实准确，弄虚作假者，一经查实，取消荣誉</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追回奖金和证书，并按学校有关规定处理。</w:t>
      </w:r>
    </w:p>
    <w:p w14:paraId="0D97F11A">
      <w:pPr>
        <w:spacing w:line="560" w:lineRule="exact"/>
        <w:ind w:firstLine="54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第十六条</w:t>
      </w:r>
      <w:r>
        <w:rPr>
          <w:rFonts w:hint="eastAsia" w:ascii="仿宋" w:hAnsi="仿宋" w:eastAsia="仿宋" w:cs="仿宋"/>
          <w:color w:val="auto"/>
          <w:sz w:val="32"/>
          <w:szCs w:val="32"/>
          <w:highlight w:val="none"/>
        </w:rPr>
        <w:t xml:space="preserve">  本办法自公布之日起施行，由教务处/教师教学发展中心负责解释。原《广西师范大学本科课堂教学优秀奖评选暂行办法》（师政教学〔202</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lang w:val="en-US" w:eastAsia="zh-CN"/>
        </w:rPr>
        <w:t>33</w:t>
      </w:r>
      <w:r>
        <w:rPr>
          <w:rFonts w:hint="eastAsia" w:ascii="仿宋" w:hAnsi="仿宋" w:eastAsia="仿宋" w:cs="仿宋"/>
          <w:color w:val="auto"/>
          <w:sz w:val="32"/>
          <w:szCs w:val="32"/>
          <w:highlight w:val="none"/>
        </w:rPr>
        <w:t>号</w:t>
      </w:r>
      <w:r>
        <w:rPr>
          <w:rFonts w:hint="eastAsia" w:ascii="仿宋" w:hAnsi="仿宋" w:eastAsia="仿宋" w:cs="仿宋"/>
          <w:color w:val="auto"/>
          <w:sz w:val="32"/>
          <w:szCs w:val="32"/>
          <w:highlight w:val="none"/>
          <w:lang w:val="en-US" w:eastAsia="zh-CN"/>
        </w:rPr>
        <w:t>附件</w:t>
      </w:r>
      <w:r>
        <w:rPr>
          <w:rFonts w:hint="eastAsia" w:ascii="仿宋" w:hAnsi="仿宋" w:eastAsia="仿宋" w:cs="仿宋"/>
          <w:color w:val="auto"/>
          <w:sz w:val="32"/>
          <w:szCs w:val="32"/>
          <w:highlight w:val="none"/>
        </w:rPr>
        <w:t>）同时废止。</w:t>
      </w:r>
    </w:p>
    <w:p w14:paraId="7954AC8D">
      <w:pPr>
        <w:spacing w:line="360" w:lineRule="auto"/>
        <w:rPr>
          <w:rFonts w:hint="eastAsia" w:ascii="楷体" w:hAnsi="楷体" w:eastAsia="楷体"/>
          <w:color w:val="auto"/>
          <w:sz w:val="24"/>
          <w:highlight w:val="none"/>
          <w:lang w:val="en-US" w:eastAsia="zh-CN"/>
        </w:rPr>
      </w:pPr>
    </w:p>
    <w:p w14:paraId="7F1C925B">
      <w:pPr>
        <w:spacing w:line="360" w:lineRule="auto"/>
        <w:rPr>
          <w:rFonts w:hint="eastAsia" w:ascii="楷体" w:hAnsi="楷体" w:eastAsia="楷体"/>
          <w:color w:val="auto"/>
          <w:sz w:val="24"/>
          <w:highlight w:val="none"/>
          <w:lang w:val="en-US" w:eastAsia="zh-CN"/>
        </w:rPr>
      </w:pPr>
    </w:p>
    <w:p w14:paraId="3C4FBCDB">
      <w:pPr>
        <w:spacing w:line="520" w:lineRule="exact"/>
        <w:jc w:val="left"/>
        <w:rPr>
          <w:rFonts w:hint="eastAsia" w:eastAsia="仿宋_GB2312"/>
          <w:color w:val="auto"/>
          <w:sz w:val="21"/>
          <w:szCs w:val="21"/>
          <w:highlight w:val="none"/>
          <w:lang w:eastAsia="zh-CN"/>
        </w:rPr>
      </w:pPr>
    </w:p>
    <w:bookmarkEnd w:id="0"/>
    <w:sectPr>
      <w:footerReference r:id="rId3" w:type="default"/>
      <w:pgSz w:w="11906" w:h="16838"/>
      <w:pgMar w:top="1440" w:right="1558" w:bottom="1440" w:left="156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D"/>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5B2CDF-920D-4366-9A29-8B05E49AB4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2" w:fontKey="{247C1B35-9991-4BE6-B71A-3DE2AB6E0019}"/>
  </w:font>
  <w:font w:name="华文中宋">
    <w:panose1 w:val="02010600040101010101"/>
    <w:charset w:val="86"/>
    <w:family w:val="auto"/>
    <w:pitch w:val="default"/>
    <w:sig w:usb0="00000287" w:usb1="080F0000" w:usb2="00000000" w:usb3="00000000" w:csb0="0004009F" w:csb1="DFD70000"/>
    <w:embedRegular r:id="rId3" w:fontKey="{9D9B6F55-41E8-4C3F-8245-9D5A7A5DA476}"/>
  </w:font>
  <w:font w:name="仿宋_GB2312">
    <w:panose1 w:val="02010609030101010101"/>
    <w:charset w:val="86"/>
    <w:family w:val="modern"/>
    <w:pitch w:val="default"/>
    <w:sig w:usb0="00000001" w:usb1="080E0000" w:usb2="00000000" w:usb3="00000000" w:csb0="00040000" w:csb1="00000000"/>
    <w:embedRegular r:id="rId4" w:fontKey="{853C86D0-1826-49D4-A32E-2435BDB9235B}"/>
  </w:font>
  <w:font w:name="仿宋">
    <w:panose1 w:val="02010609060101010101"/>
    <w:charset w:val="86"/>
    <w:family w:val="modern"/>
    <w:pitch w:val="default"/>
    <w:sig w:usb0="800002BF" w:usb1="38CF7CFA" w:usb2="00000016" w:usb3="00000000" w:csb0="00040001" w:csb1="00000000"/>
    <w:embedRegular r:id="rId5" w:fontKey="{8B6364E1-B67D-4EA5-A9DF-A0539D547436}"/>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E29B4">
    <w:pPr>
      <w:pStyle w:val="4"/>
      <w:framePr w:wrap="around" w:vAnchor="text" w:hAnchor="margin" w:xAlign="outside" w:y="1"/>
      <w:rPr>
        <w:rStyle w:val="10"/>
      </w:rPr>
    </w:pPr>
    <w:r>
      <w:rPr>
        <w:rFonts w:hint="eastAsia" w:ascii="宋体" w:hAnsi="宋体"/>
        <w:sz w:val="28"/>
      </w:rPr>
      <w:t>—</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5</w:t>
    </w:r>
    <w:r>
      <w:rPr>
        <w:rStyle w:val="10"/>
        <w:sz w:val="28"/>
        <w:szCs w:val="28"/>
      </w:rPr>
      <w:fldChar w:fldCharType="end"/>
    </w:r>
    <w:r>
      <w:rPr>
        <w:rFonts w:hint="eastAsia" w:ascii="宋体" w:hAnsi="宋体"/>
        <w:sz w:val="28"/>
      </w:rPr>
      <w:t>—</w:t>
    </w:r>
  </w:p>
  <w:p w14:paraId="493664D5">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mYmI1MzZiOTFkNWFkZTU5ZjJlMjU2OWRhOWNmZDUifQ=="/>
  </w:docVars>
  <w:rsids>
    <w:rsidRoot w:val="00C66106"/>
    <w:rsid w:val="00001517"/>
    <w:rsid w:val="0000161B"/>
    <w:rsid w:val="000024D6"/>
    <w:rsid w:val="00004E0B"/>
    <w:rsid w:val="00006A0C"/>
    <w:rsid w:val="000075DC"/>
    <w:rsid w:val="00007CC2"/>
    <w:rsid w:val="00010C9D"/>
    <w:rsid w:val="000119F6"/>
    <w:rsid w:val="00012880"/>
    <w:rsid w:val="00013907"/>
    <w:rsid w:val="00020005"/>
    <w:rsid w:val="00023DE7"/>
    <w:rsid w:val="00024F14"/>
    <w:rsid w:val="00030EE4"/>
    <w:rsid w:val="00033DFA"/>
    <w:rsid w:val="00033FC3"/>
    <w:rsid w:val="0003685A"/>
    <w:rsid w:val="00036D24"/>
    <w:rsid w:val="0003749A"/>
    <w:rsid w:val="00041512"/>
    <w:rsid w:val="00041799"/>
    <w:rsid w:val="000441F2"/>
    <w:rsid w:val="00044F0F"/>
    <w:rsid w:val="00052A82"/>
    <w:rsid w:val="00057B18"/>
    <w:rsid w:val="00062303"/>
    <w:rsid w:val="0006742F"/>
    <w:rsid w:val="00067E5F"/>
    <w:rsid w:val="000713DB"/>
    <w:rsid w:val="000725D9"/>
    <w:rsid w:val="000753C9"/>
    <w:rsid w:val="0007574F"/>
    <w:rsid w:val="00076F9E"/>
    <w:rsid w:val="0008064A"/>
    <w:rsid w:val="00082260"/>
    <w:rsid w:val="000838B8"/>
    <w:rsid w:val="000845D8"/>
    <w:rsid w:val="00085638"/>
    <w:rsid w:val="00085E3D"/>
    <w:rsid w:val="00087919"/>
    <w:rsid w:val="00092147"/>
    <w:rsid w:val="00093259"/>
    <w:rsid w:val="00093F85"/>
    <w:rsid w:val="00096171"/>
    <w:rsid w:val="0009756B"/>
    <w:rsid w:val="00097AFB"/>
    <w:rsid w:val="000A1AC4"/>
    <w:rsid w:val="000A5BDE"/>
    <w:rsid w:val="000A5E4B"/>
    <w:rsid w:val="000A6059"/>
    <w:rsid w:val="000A7B13"/>
    <w:rsid w:val="000B11B8"/>
    <w:rsid w:val="000B786C"/>
    <w:rsid w:val="000B7A8F"/>
    <w:rsid w:val="000C1C26"/>
    <w:rsid w:val="000C2046"/>
    <w:rsid w:val="000C2A2B"/>
    <w:rsid w:val="000C53E0"/>
    <w:rsid w:val="000D0B46"/>
    <w:rsid w:val="000D1003"/>
    <w:rsid w:val="000D10C9"/>
    <w:rsid w:val="000D31C4"/>
    <w:rsid w:val="000D381B"/>
    <w:rsid w:val="000D4291"/>
    <w:rsid w:val="000D666C"/>
    <w:rsid w:val="000D67F0"/>
    <w:rsid w:val="000D75C1"/>
    <w:rsid w:val="000D7C33"/>
    <w:rsid w:val="000E020B"/>
    <w:rsid w:val="000E04AA"/>
    <w:rsid w:val="000E0C51"/>
    <w:rsid w:val="000E184E"/>
    <w:rsid w:val="000E25D8"/>
    <w:rsid w:val="000E50C4"/>
    <w:rsid w:val="000F070C"/>
    <w:rsid w:val="000F1B93"/>
    <w:rsid w:val="000F3C1E"/>
    <w:rsid w:val="000F4382"/>
    <w:rsid w:val="000F79D3"/>
    <w:rsid w:val="000F7C8B"/>
    <w:rsid w:val="001023CC"/>
    <w:rsid w:val="001027F7"/>
    <w:rsid w:val="00105E77"/>
    <w:rsid w:val="00106118"/>
    <w:rsid w:val="00106643"/>
    <w:rsid w:val="00106894"/>
    <w:rsid w:val="001072C9"/>
    <w:rsid w:val="00107867"/>
    <w:rsid w:val="00110680"/>
    <w:rsid w:val="001218EA"/>
    <w:rsid w:val="00121F24"/>
    <w:rsid w:val="00127BD8"/>
    <w:rsid w:val="00133BF4"/>
    <w:rsid w:val="00134AA5"/>
    <w:rsid w:val="00135A53"/>
    <w:rsid w:val="00141C16"/>
    <w:rsid w:val="00145167"/>
    <w:rsid w:val="00145E14"/>
    <w:rsid w:val="00146B4D"/>
    <w:rsid w:val="001478B0"/>
    <w:rsid w:val="00147CF3"/>
    <w:rsid w:val="001502ED"/>
    <w:rsid w:val="001508E4"/>
    <w:rsid w:val="00150E97"/>
    <w:rsid w:val="00151559"/>
    <w:rsid w:val="001547C0"/>
    <w:rsid w:val="00156008"/>
    <w:rsid w:val="0016173B"/>
    <w:rsid w:val="00161813"/>
    <w:rsid w:val="00164201"/>
    <w:rsid w:val="00164818"/>
    <w:rsid w:val="00164B6B"/>
    <w:rsid w:val="00166380"/>
    <w:rsid w:val="00166A5A"/>
    <w:rsid w:val="001675A6"/>
    <w:rsid w:val="00167F3F"/>
    <w:rsid w:val="001708BD"/>
    <w:rsid w:val="00171099"/>
    <w:rsid w:val="00174696"/>
    <w:rsid w:val="001776B8"/>
    <w:rsid w:val="00177E15"/>
    <w:rsid w:val="00180348"/>
    <w:rsid w:val="001810A9"/>
    <w:rsid w:val="00182E64"/>
    <w:rsid w:val="001848EB"/>
    <w:rsid w:val="00186496"/>
    <w:rsid w:val="00190203"/>
    <w:rsid w:val="00192646"/>
    <w:rsid w:val="00193C34"/>
    <w:rsid w:val="00194980"/>
    <w:rsid w:val="00194B0A"/>
    <w:rsid w:val="00194EDE"/>
    <w:rsid w:val="00197C9D"/>
    <w:rsid w:val="001A1B92"/>
    <w:rsid w:val="001A23FD"/>
    <w:rsid w:val="001A3283"/>
    <w:rsid w:val="001A368F"/>
    <w:rsid w:val="001A7A1A"/>
    <w:rsid w:val="001B00E9"/>
    <w:rsid w:val="001B28D4"/>
    <w:rsid w:val="001B3903"/>
    <w:rsid w:val="001B44C4"/>
    <w:rsid w:val="001B4D9A"/>
    <w:rsid w:val="001B4F75"/>
    <w:rsid w:val="001B7E6D"/>
    <w:rsid w:val="001C3A30"/>
    <w:rsid w:val="001C3A9C"/>
    <w:rsid w:val="001C3C5F"/>
    <w:rsid w:val="001C4847"/>
    <w:rsid w:val="001C5347"/>
    <w:rsid w:val="001C736B"/>
    <w:rsid w:val="001C7800"/>
    <w:rsid w:val="001C785F"/>
    <w:rsid w:val="001C7A6D"/>
    <w:rsid w:val="001D2A6D"/>
    <w:rsid w:val="001D5740"/>
    <w:rsid w:val="001E3ED0"/>
    <w:rsid w:val="001E5E71"/>
    <w:rsid w:val="001E61D8"/>
    <w:rsid w:val="001E73BB"/>
    <w:rsid w:val="001E7CF1"/>
    <w:rsid w:val="001F0E43"/>
    <w:rsid w:val="001F0EAA"/>
    <w:rsid w:val="001F12CB"/>
    <w:rsid w:val="001F7A60"/>
    <w:rsid w:val="00200CF6"/>
    <w:rsid w:val="00205B59"/>
    <w:rsid w:val="00207118"/>
    <w:rsid w:val="002107B3"/>
    <w:rsid w:val="00214710"/>
    <w:rsid w:val="002158D8"/>
    <w:rsid w:val="002205BA"/>
    <w:rsid w:val="00222F3F"/>
    <w:rsid w:val="002240F9"/>
    <w:rsid w:val="002242D6"/>
    <w:rsid w:val="002261B7"/>
    <w:rsid w:val="00231F5B"/>
    <w:rsid w:val="00233701"/>
    <w:rsid w:val="00234329"/>
    <w:rsid w:val="00236017"/>
    <w:rsid w:val="00236C99"/>
    <w:rsid w:val="002428DE"/>
    <w:rsid w:val="002447DE"/>
    <w:rsid w:val="00244928"/>
    <w:rsid w:val="00252074"/>
    <w:rsid w:val="0025236D"/>
    <w:rsid w:val="00254547"/>
    <w:rsid w:val="002552B7"/>
    <w:rsid w:val="00256769"/>
    <w:rsid w:val="00257B15"/>
    <w:rsid w:val="002614D0"/>
    <w:rsid w:val="00261FBA"/>
    <w:rsid w:val="00262843"/>
    <w:rsid w:val="00267149"/>
    <w:rsid w:val="002775D6"/>
    <w:rsid w:val="00280933"/>
    <w:rsid w:val="00281237"/>
    <w:rsid w:val="00281265"/>
    <w:rsid w:val="00287D7B"/>
    <w:rsid w:val="00296CB3"/>
    <w:rsid w:val="00297060"/>
    <w:rsid w:val="002A36C7"/>
    <w:rsid w:val="002A56DB"/>
    <w:rsid w:val="002A7C78"/>
    <w:rsid w:val="002A7F51"/>
    <w:rsid w:val="002B25B8"/>
    <w:rsid w:val="002B2912"/>
    <w:rsid w:val="002B3263"/>
    <w:rsid w:val="002B4D46"/>
    <w:rsid w:val="002B57A7"/>
    <w:rsid w:val="002B7DE9"/>
    <w:rsid w:val="002C63E9"/>
    <w:rsid w:val="002D00F5"/>
    <w:rsid w:val="002D13F2"/>
    <w:rsid w:val="002D1A29"/>
    <w:rsid w:val="002D2A77"/>
    <w:rsid w:val="002D2D47"/>
    <w:rsid w:val="002D3162"/>
    <w:rsid w:val="002D4A31"/>
    <w:rsid w:val="002D69DB"/>
    <w:rsid w:val="002D7074"/>
    <w:rsid w:val="002D75BB"/>
    <w:rsid w:val="002E0EE2"/>
    <w:rsid w:val="002E15B9"/>
    <w:rsid w:val="002E32A9"/>
    <w:rsid w:val="002E3F6C"/>
    <w:rsid w:val="002E622F"/>
    <w:rsid w:val="002E6FEA"/>
    <w:rsid w:val="002F28DD"/>
    <w:rsid w:val="002F3BAB"/>
    <w:rsid w:val="002F6C38"/>
    <w:rsid w:val="00301A7B"/>
    <w:rsid w:val="00302357"/>
    <w:rsid w:val="003065AD"/>
    <w:rsid w:val="00312B38"/>
    <w:rsid w:val="003140DD"/>
    <w:rsid w:val="003150FE"/>
    <w:rsid w:val="003164F9"/>
    <w:rsid w:val="00316EBF"/>
    <w:rsid w:val="003209B6"/>
    <w:rsid w:val="00327080"/>
    <w:rsid w:val="0033010B"/>
    <w:rsid w:val="0033022A"/>
    <w:rsid w:val="0033384C"/>
    <w:rsid w:val="00334A2E"/>
    <w:rsid w:val="00335DF8"/>
    <w:rsid w:val="0033629E"/>
    <w:rsid w:val="00336530"/>
    <w:rsid w:val="003375F6"/>
    <w:rsid w:val="003405D5"/>
    <w:rsid w:val="003410D5"/>
    <w:rsid w:val="003442BF"/>
    <w:rsid w:val="00352D5A"/>
    <w:rsid w:val="00353957"/>
    <w:rsid w:val="00361F5D"/>
    <w:rsid w:val="00370457"/>
    <w:rsid w:val="003705E8"/>
    <w:rsid w:val="00370A4F"/>
    <w:rsid w:val="00371837"/>
    <w:rsid w:val="003725C8"/>
    <w:rsid w:val="003755BD"/>
    <w:rsid w:val="003769D8"/>
    <w:rsid w:val="00381E3B"/>
    <w:rsid w:val="003836BD"/>
    <w:rsid w:val="00384295"/>
    <w:rsid w:val="0038519C"/>
    <w:rsid w:val="00385732"/>
    <w:rsid w:val="00396DBD"/>
    <w:rsid w:val="003976AD"/>
    <w:rsid w:val="003A0D1D"/>
    <w:rsid w:val="003A2421"/>
    <w:rsid w:val="003A3E91"/>
    <w:rsid w:val="003A5A30"/>
    <w:rsid w:val="003A5E98"/>
    <w:rsid w:val="003A669B"/>
    <w:rsid w:val="003A7B5C"/>
    <w:rsid w:val="003B4D10"/>
    <w:rsid w:val="003B5231"/>
    <w:rsid w:val="003B6436"/>
    <w:rsid w:val="003B6FA0"/>
    <w:rsid w:val="003B7D9D"/>
    <w:rsid w:val="003C2FF3"/>
    <w:rsid w:val="003D4290"/>
    <w:rsid w:val="003D5526"/>
    <w:rsid w:val="003D7AD5"/>
    <w:rsid w:val="003E41C5"/>
    <w:rsid w:val="003E504F"/>
    <w:rsid w:val="003E5ED7"/>
    <w:rsid w:val="003E66D3"/>
    <w:rsid w:val="003E6F6F"/>
    <w:rsid w:val="003E7D1B"/>
    <w:rsid w:val="003F07C9"/>
    <w:rsid w:val="003F0B37"/>
    <w:rsid w:val="003F15F0"/>
    <w:rsid w:val="00400D4D"/>
    <w:rsid w:val="00402126"/>
    <w:rsid w:val="004021FB"/>
    <w:rsid w:val="0040327B"/>
    <w:rsid w:val="00406255"/>
    <w:rsid w:val="00414DA7"/>
    <w:rsid w:val="0042136E"/>
    <w:rsid w:val="004240AA"/>
    <w:rsid w:val="00425D0C"/>
    <w:rsid w:val="00425DF6"/>
    <w:rsid w:val="00426221"/>
    <w:rsid w:val="00426C1F"/>
    <w:rsid w:val="00427050"/>
    <w:rsid w:val="004310D0"/>
    <w:rsid w:val="00440639"/>
    <w:rsid w:val="004448C7"/>
    <w:rsid w:val="00446403"/>
    <w:rsid w:val="00450C68"/>
    <w:rsid w:val="0045309D"/>
    <w:rsid w:val="00453156"/>
    <w:rsid w:val="00455351"/>
    <w:rsid w:val="00455798"/>
    <w:rsid w:val="0045780F"/>
    <w:rsid w:val="00457B9C"/>
    <w:rsid w:val="00457EBD"/>
    <w:rsid w:val="00463E8C"/>
    <w:rsid w:val="00464A68"/>
    <w:rsid w:val="00471E6E"/>
    <w:rsid w:val="00472609"/>
    <w:rsid w:val="0047311C"/>
    <w:rsid w:val="00474F76"/>
    <w:rsid w:val="004815E2"/>
    <w:rsid w:val="00481616"/>
    <w:rsid w:val="00485E25"/>
    <w:rsid w:val="00485F5A"/>
    <w:rsid w:val="004869C8"/>
    <w:rsid w:val="00487791"/>
    <w:rsid w:val="004879CE"/>
    <w:rsid w:val="00490E3F"/>
    <w:rsid w:val="00492797"/>
    <w:rsid w:val="00493049"/>
    <w:rsid w:val="0049442C"/>
    <w:rsid w:val="00497063"/>
    <w:rsid w:val="004A0A7B"/>
    <w:rsid w:val="004A0BCD"/>
    <w:rsid w:val="004A0EE8"/>
    <w:rsid w:val="004A163B"/>
    <w:rsid w:val="004A2FF8"/>
    <w:rsid w:val="004A3346"/>
    <w:rsid w:val="004A5696"/>
    <w:rsid w:val="004B51B0"/>
    <w:rsid w:val="004B6B2F"/>
    <w:rsid w:val="004C0526"/>
    <w:rsid w:val="004C1B8A"/>
    <w:rsid w:val="004C4E6A"/>
    <w:rsid w:val="004C5128"/>
    <w:rsid w:val="004C53EF"/>
    <w:rsid w:val="004D16DF"/>
    <w:rsid w:val="004D4889"/>
    <w:rsid w:val="004E2365"/>
    <w:rsid w:val="004E2529"/>
    <w:rsid w:val="004E2ECC"/>
    <w:rsid w:val="004E3C39"/>
    <w:rsid w:val="004E457F"/>
    <w:rsid w:val="004E4ACE"/>
    <w:rsid w:val="004E724A"/>
    <w:rsid w:val="004F0499"/>
    <w:rsid w:val="004F1D2C"/>
    <w:rsid w:val="004F3047"/>
    <w:rsid w:val="004F46A9"/>
    <w:rsid w:val="00501F23"/>
    <w:rsid w:val="0050245F"/>
    <w:rsid w:val="00502969"/>
    <w:rsid w:val="00510D81"/>
    <w:rsid w:val="00521188"/>
    <w:rsid w:val="005211B1"/>
    <w:rsid w:val="00521F89"/>
    <w:rsid w:val="00523D9E"/>
    <w:rsid w:val="00525347"/>
    <w:rsid w:val="00526421"/>
    <w:rsid w:val="00527226"/>
    <w:rsid w:val="005330EB"/>
    <w:rsid w:val="00535BB4"/>
    <w:rsid w:val="005369CE"/>
    <w:rsid w:val="00536CBC"/>
    <w:rsid w:val="00537546"/>
    <w:rsid w:val="00537CA1"/>
    <w:rsid w:val="00541B43"/>
    <w:rsid w:val="00541B68"/>
    <w:rsid w:val="005441DD"/>
    <w:rsid w:val="00544E57"/>
    <w:rsid w:val="0055056F"/>
    <w:rsid w:val="00551B06"/>
    <w:rsid w:val="005530B9"/>
    <w:rsid w:val="00555CFD"/>
    <w:rsid w:val="0056083F"/>
    <w:rsid w:val="0056147E"/>
    <w:rsid w:val="00561B5B"/>
    <w:rsid w:val="00561B87"/>
    <w:rsid w:val="00563108"/>
    <w:rsid w:val="00564FB9"/>
    <w:rsid w:val="00567717"/>
    <w:rsid w:val="0057270F"/>
    <w:rsid w:val="00572CEE"/>
    <w:rsid w:val="00574FC0"/>
    <w:rsid w:val="00575274"/>
    <w:rsid w:val="0057684C"/>
    <w:rsid w:val="00576BFE"/>
    <w:rsid w:val="00576E65"/>
    <w:rsid w:val="0058136A"/>
    <w:rsid w:val="00581400"/>
    <w:rsid w:val="0058485D"/>
    <w:rsid w:val="00586C4F"/>
    <w:rsid w:val="005902F0"/>
    <w:rsid w:val="00597C0C"/>
    <w:rsid w:val="00597E26"/>
    <w:rsid w:val="005A0728"/>
    <w:rsid w:val="005A5AEC"/>
    <w:rsid w:val="005A79BD"/>
    <w:rsid w:val="005B0413"/>
    <w:rsid w:val="005B048C"/>
    <w:rsid w:val="005B0737"/>
    <w:rsid w:val="005B29BD"/>
    <w:rsid w:val="005B3264"/>
    <w:rsid w:val="005B4EDF"/>
    <w:rsid w:val="005B5F03"/>
    <w:rsid w:val="005B7FD5"/>
    <w:rsid w:val="005C0AFE"/>
    <w:rsid w:val="005C1EDE"/>
    <w:rsid w:val="005C22E5"/>
    <w:rsid w:val="005C2C3C"/>
    <w:rsid w:val="005C4E92"/>
    <w:rsid w:val="005C5F2E"/>
    <w:rsid w:val="005D1CDC"/>
    <w:rsid w:val="005D3B84"/>
    <w:rsid w:val="005D5828"/>
    <w:rsid w:val="005D63D0"/>
    <w:rsid w:val="005D6C02"/>
    <w:rsid w:val="005D7975"/>
    <w:rsid w:val="005D7F7A"/>
    <w:rsid w:val="005E3617"/>
    <w:rsid w:val="005E563C"/>
    <w:rsid w:val="005E6A42"/>
    <w:rsid w:val="005E6AF0"/>
    <w:rsid w:val="005F1890"/>
    <w:rsid w:val="005F2391"/>
    <w:rsid w:val="006033E8"/>
    <w:rsid w:val="00607FA5"/>
    <w:rsid w:val="00610A91"/>
    <w:rsid w:val="006152F6"/>
    <w:rsid w:val="0061581F"/>
    <w:rsid w:val="00615863"/>
    <w:rsid w:val="0062089E"/>
    <w:rsid w:val="006220CD"/>
    <w:rsid w:val="006247D5"/>
    <w:rsid w:val="00624E31"/>
    <w:rsid w:val="00625B8B"/>
    <w:rsid w:val="00631DAC"/>
    <w:rsid w:val="006326F8"/>
    <w:rsid w:val="00632C18"/>
    <w:rsid w:val="00633B6E"/>
    <w:rsid w:val="0063560D"/>
    <w:rsid w:val="00635DAC"/>
    <w:rsid w:val="00636F31"/>
    <w:rsid w:val="00640B45"/>
    <w:rsid w:val="00641A26"/>
    <w:rsid w:val="00643C7F"/>
    <w:rsid w:val="00645635"/>
    <w:rsid w:val="00645D9F"/>
    <w:rsid w:val="006464A1"/>
    <w:rsid w:val="006510C9"/>
    <w:rsid w:val="00663DC6"/>
    <w:rsid w:val="00663E59"/>
    <w:rsid w:val="0067084D"/>
    <w:rsid w:val="006719E6"/>
    <w:rsid w:val="00671B1D"/>
    <w:rsid w:val="00674828"/>
    <w:rsid w:val="0067716E"/>
    <w:rsid w:val="00680420"/>
    <w:rsid w:val="006838BA"/>
    <w:rsid w:val="00686D44"/>
    <w:rsid w:val="00693770"/>
    <w:rsid w:val="00694233"/>
    <w:rsid w:val="00695C4F"/>
    <w:rsid w:val="00695D5C"/>
    <w:rsid w:val="006A652C"/>
    <w:rsid w:val="006A7FAE"/>
    <w:rsid w:val="006B2A19"/>
    <w:rsid w:val="006B6E1C"/>
    <w:rsid w:val="006B744F"/>
    <w:rsid w:val="006B7DFC"/>
    <w:rsid w:val="006B7E6B"/>
    <w:rsid w:val="006C0EDF"/>
    <w:rsid w:val="006C1138"/>
    <w:rsid w:val="006C21F3"/>
    <w:rsid w:val="006D0B25"/>
    <w:rsid w:val="006D4976"/>
    <w:rsid w:val="006D5CE3"/>
    <w:rsid w:val="006D6AE8"/>
    <w:rsid w:val="006D7CAD"/>
    <w:rsid w:val="006E0DC7"/>
    <w:rsid w:val="006E30BC"/>
    <w:rsid w:val="006E3334"/>
    <w:rsid w:val="006F11A5"/>
    <w:rsid w:val="006F1793"/>
    <w:rsid w:val="006F24BA"/>
    <w:rsid w:val="006F3412"/>
    <w:rsid w:val="006F61C8"/>
    <w:rsid w:val="007002C8"/>
    <w:rsid w:val="00701A1C"/>
    <w:rsid w:val="007046C2"/>
    <w:rsid w:val="00707CC1"/>
    <w:rsid w:val="00710BD1"/>
    <w:rsid w:val="00714706"/>
    <w:rsid w:val="00714E6E"/>
    <w:rsid w:val="007207A2"/>
    <w:rsid w:val="0072116E"/>
    <w:rsid w:val="007253EC"/>
    <w:rsid w:val="0073368D"/>
    <w:rsid w:val="00742B9F"/>
    <w:rsid w:val="00743A05"/>
    <w:rsid w:val="00744B41"/>
    <w:rsid w:val="00746A80"/>
    <w:rsid w:val="00751219"/>
    <w:rsid w:val="00753D7F"/>
    <w:rsid w:val="00753DFE"/>
    <w:rsid w:val="007559DC"/>
    <w:rsid w:val="00756503"/>
    <w:rsid w:val="007668B0"/>
    <w:rsid w:val="007730C3"/>
    <w:rsid w:val="007740A0"/>
    <w:rsid w:val="00777BE6"/>
    <w:rsid w:val="00782454"/>
    <w:rsid w:val="0078263B"/>
    <w:rsid w:val="00783735"/>
    <w:rsid w:val="00784584"/>
    <w:rsid w:val="007853CD"/>
    <w:rsid w:val="00785DBA"/>
    <w:rsid w:val="00786F26"/>
    <w:rsid w:val="00787024"/>
    <w:rsid w:val="00787157"/>
    <w:rsid w:val="00791471"/>
    <w:rsid w:val="00793299"/>
    <w:rsid w:val="00797318"/>
    <w:rsid w:val="007A6453"/>
    <w:rsid w:val="007A66C1"/>
    <w:rsid w:val="007A79D7"/>
    <w:rsid w:val="007B08CA"/>
    <w:rsid w:val="007B4679"/>
    <w:rsid w:val="007B59A4"/>
    <w:rsid w:val="007B65E3"/>
    <w:rsid w:val="007C12A6"/>
    <w:rsid w:val="007C4862"/>
    <w:rsid w:val="007C6B67"/>
    <w:rsid w:val="007D0981"/>
    <w:rsid w:val="007D20F3"/>
    <w:rsid w:val="007D4C79"/>
    <w:rsid w:val="007D6503"/>
    <w:rsid w:val="007D6D28"/>
    <w:rsid w:val="007E0680"/>
    <w:rsid w:val="007E0828"/>
    <w:rsid w:val="007E1871"/>
    <w:rsid w:val="007E22E9"/>
    <w:rsid w:val="007E242C"/>
    <w:rsid w:val="007E2870"/>
    <w:rsid w:val="007E2BC7"/>
    <w:rsid w:val="007E3D07"/>
    <w:rsid w:val="007E6BE9"/>
    <w:rsid w:val="007F0BA4"/>
    <w:rsid w:val="007F169F"/>
    <w:rsid w:val="007F4F1B"/>
    <w:rsid w:val="00800E9D"/>
    <w:rsid w:val="0080535E"/>
    <w:rsid w:val="0080579C"/>
    <w:rsid w:val="00805E85"/>
    <w:rsid w:val="00806171"/>
    <w:rsid w:val="008079C5"/>
    <w:rsid w:val="00807FB9"/>
    <w:rsid w:val="0081027C"/>
    <w:rsid w:val="00810431"/>
    <w:rsid w:val="00810F42"/>
    <w:rsid w:val="00811BD5"/>
    <w:rsid w:val="00813782"/>
    <w:rsid w:val="0081626C"/>
    <w:rsid w:val="0081629B"/>
    <w:rsid w:val="00816D09"/>
    <w:rsid w:val="00817F1A"/>
    <w:rsid w:val="008225F8"/>
    <w:rsid w:val="0082470C"/>
    <w:rsid w:val="00824BC3"/>
    <w:rsid w:val="008272A2"/>
    <w:rsid w:val="008279F6"/>
    <w:rsid w:val="008305A9"/>
    <w:rsid w:val="00833108"/>
    <w:rsid w:val="00834F63"/>
    <w:rsid w:val="00837871"/>
    <w:rsid w:val="008432A3"/>
    <w:rsid w:val="00843BBD"/>
    <w:rsid w:val="00847D71"/>
    <w:rsid w:val="00850C54"/>
    <w:rsid w:val="0085169C"/>
    <w:rsid w:val="00854F89"/>
    <w:rsid w:val="00856445"/>
    <w:rsid w:val="00856780"/>
    <w:rsid w:val="00857FBA"/>
    <w:rsid w:val="008618A3"/>
    <w:rsid w:val="00862AAE"/>
    <w:rsid w:val="00864854"/>
    <w:rsid w:val="00864B7A"/>
    <w:rsid w:val="008652AF"/>
    <w:rsid w:val="008658A0"/>
    <w:rsid w:val="00866B52"/>
    <w:rsid w:val="00867757"/>
    <w:rsid w:val="00872E43"/>
    <w:rsid w:val="00876D9D"/>
    <w:rsid w:val="00880581"/>
    <w:rsid w:val="00881133"/>
    <w:rsid w:val="00882032"/>
    <w:rsid w:val="00884818"/>
    <w:rsid w:val="00884A2C"/>
    <w:rsid w:val="00884DEB"/>
    <w:rsid w:val="00887163"/>
    <w:rsid w:val="0089049A"/>
    <w:rsid w:val="0089228D"/>
    <w:rsid w:val="00893F3E"/>
    <w:rsid w:val="0089410D"/>
    <w:rsid w:val="008949C1"/>
    <w:rsid w:val="00894C69"/>
    <w:rsid w:val="008969AA"/>
    <w:rsid w:val="00897E05"/>
    <w:rsid w:val="008A25B5"/>
    <w:rsid w:val="008A272B"/>
    <w:rsid w:val="008A3285"/>
    <w:rsid w:val="008A405B"/>
    <w:rsid w:val="008A630F"/>
    <w:rsid w:val="008B473D"/>
    <w:rsid w:val="008C22BB"/>
    <w:rsid w:val="008C25BC"/>
    <w:rsid w:val="008C3CDD"/>
    <w:rsid w:val="008C4033"/>
    <w:rsid w:val="008C4CEA"/>
    <w:rsid w:val="008C7B6A"/>
    <w:rsid w:val="008C7E55"/>
    <w:rsid w:val="008D0B90"/>
    <w:rsid w:val="008D1607"/>
    <w:rsid w:val="008D2664"/>
    <w:rsid w:val="008D78B2"/>
    <w:rsid w:val="008D7CF8"/>
    <w:rsid w:val="008E09ED"/>
    <w:rsid w:val="008E3564"/>
    <w:rsid w:val="008F000E"/>
    <w:rsid w:val="008F5097"/>
    <w:rsid w:val="00900FAF"/>
    <w:rsid w:val="00901278"/>
    <w:rsid w:val="00903156"/>
    <w:rsid w:val="00907E33"/>
    <w:rsid w:val="009102FF"/>
    <w:rsid w:val="00911D46"/>
    <w:rsid w:val="00912264"/>
    <w:rsid w:val="009129C9"/>
    <w:rsid w:val="00912CF9"/>
    <w:rsid w:val="0091463C"/>
    <w:rsid w:val="00916306"/>
    <w:rsid w:val="00916F45"/>
    <w:rsid w:val="0091710D"/>
    <w:rsid w:val="0092024E"/>
    <w:rsid w:val="00923370"/>
    <w:rsid w:val="009250DE"/>
    <w:rsid w:val="00925FFD"/>
    <w:rsid w:val="00926CBE"/>
    <w:rsid w:val="00930281"/>
    <w:rsid w:val="00930C5A"/>
    <w:rsid w:val="00931896"/>
    <w:rsid w:val="00933126"/>
    <w:rsid w:val="00936CB3"/>
    <w:rsid w:val="00942C88"/>
    <w:rsid w:val="009434D2"/>
    <w:rsid w:val="00944AB3"/>
    <w:rsid w:val="00950689"/>
    <w:rsid w:val="00950D3A"/>
    <w:rsid w:val="00954037"/>
    <w:rsid w:val="00954458"/>
    <w:rsid w:val="009556EE"/>
    <w:rsid w:val="00955ED3"/>
    <w:rsid w:val="00957A79"/>
    <w:rsid w:val="0096224F"/>
    <w:rsid w:val="00965303"/>
    <w:rsid w:val="0096664F"/>
    <w:rsid w:val="00970266"/>
    <w:rsid w:val="00971658"/>
    <w:rsid w:val="009755C9"/>
    <w:rsid w:val="0097590D"/>
    <w:rsid w:val="00976E2A"/>
    <w:rsid w:val="00980D54"/>
    <w:rsid w:val="009823D7"/>
    <w:rsid w:val="00990176"/>
    <w:rsid w:val="009921E8"/>
    <w:rsid w:val="0099254F"/>
    <w:rsid w:val="00992823"/>
    <w:rsid w:val="0099647D"/>
    <w:rsid w:val="009A0176"/>
    <w:rsid w:val="009A12AF"/>
    <w:rsid w:val="009A21AD"/>
    <w:rsid w:val="009A3E49"/>
    <w:rsid w:val="009A433C"/>
    <w:rsid w:val="009A4D81"/>
    <w:rsid w:val="009B472E"/>
    <w:rsid w:val="009B7B8F"/>
    <w:rsid w:val="009C1B29"/>
    <w:rsid w:val="009C26A3"/>
    <w:rsid w:val="009C3482"/>
    <w:rsid w:val="009C39F4"/>
    <w:rsid w:val="009C474C"/>
    <w:rsid w:val="009D0925"/>
    <w:rsid w:val="009D2C82"/>
    <w:rsid w:val="009D51FD"/>
    <w:rsid w:val="009D54C8"/>
    <w:rsid w:val="009D624B"/>
    <w:rsid w:val="009E0BB4"/>
    <w:rsid w:val="009E1F28"/>
    <w:rsid w:val="009E5156"/>
    <w:rsid w:val="009E740C"/>
    <w:rsid w:val="009F28B7"/>
    <w:rsid w:val="009F36EC"/>
    <w:rsid w:val="009F456C"/>
    <w:rsid w:val="009F60EA"/>
    <w:rsid w:val="00A00ADA"/>
    <w:rsid w:val="00A01D58"/>
    <w:rsid w:val="00A05AEF"/>
    <w:rsid w:val="00A07D93"/>
    <w:rsid w:val="00A102DA"/>
    <w:rsid w:val="00A1090D"/>
    <w:rsid w:val="00A10CDC"/>
    <w:rsid w:val="00A11A10"/>
    <w:rsid w:val="00A14A59"/>
    <w:rsid w:val="00A2003D"/>
    <w:rsid w:val="00A20676"/>
    <w:rsid w:val="00A2409C"/>
    <w:rsid w:val="00A24582"/>
    <w:rsid w:val="00A304C8"/>
    <w:rsid w:val="00A30ED7"/>
    <w:rsid w:val="00A32A61"/>
    <w:rsid w:val="00A3349B"/>
    <w:rsid w:val="00A427D4"/>
    <w:rsid w:val="00A46E95"/>
    <w:rsid w:val="00A50850"/>
    <w:rsid w:val="00A51B06"/>
    <w:rsid w:val="00A51B89"/>
    <w:rsid w:val="00A565B3"/>
    <w:rsid w:val="00A57720"/>
    <w:rsid w:val="00A625DB"/>
    <w:rsid w:val="00A65320"/>
    <w:rsid w:val="00A707BF"/>
    <w:rsid w:val="00A70993"/>
    <w:rsid w:val="00A71BD4"/>
    <w:rsid w:val="00A733CA"/>
    <w:rsid w:val="00A74063"/>
    <w:rsid w:val="00A77462"/>
    <w:rsid w:val="00A7796B"/>
    <w:rsid w:val="00A77EFC"/>
    <w:rsid w:val="00A801CA"/>
    <w:rsid w:val="00A82503"/>
    <w:rsid w:val="00A84B23"/>
    <w:rsid w:val="00A90AAC"/>
    <w:rsid w:val="00A91EF8"/>
    <w:rsid w:val="00A926BA"/>
    <w:rsid w:val="00A9315B"/>
    <w:rsid w:val="00A934E6"/>
    <w:rsid w:val="00A97C2F"/>
    <w:rsid w:val="00AA0190"/>
    <w:rsid w:val="00AA18C3"/>
    <w:rsid w:val="00AA1C0C"/>
    <w:rsid w:val="00AA1C96"/>
    <w:rsid w:val="00AA3D15"/>
    <w:rsid w:val="00AA4239"/>
    <w:rsid w:val="00AA4DBA"/>
    <w:rsid w:val="00AA60CA"/>
    <w:rsid w:val="00AB1F4E"/>
    <w:rsid w:val="00AB21C4"/>
    <w:rsid w:val="00AB30CF"/>
    <w:rsid w:val="00AB357D"/>
    <w:rsid w:val="00AB3B33"/>
    <w:rsid w:val="00AB3CBB"/>
    <w:rsid w:val="00AB3E0E"/>
    <w:rsid w:val="00AB6664"/>
    <w:rsid w:val="00AB7490"/>
    <w:rsid w:val="00AB78A0"/>
    <w:rsid w:val="00AB7EF1"/>
    <w:rsid w:val="00AC19D8"/>
    <w:rsid w:val="00AC557F"/>
    <w:rsid w:val="00AD01C7"/>
    <w:rsid w:val="00AD0532"/>
    <w:rsid w:val="00AD0DAD"/>
    <w:rsid w:val="00AD1496"/>
    <w:rsid w:val="00AD1768"/>
    <w:rsid w:val="00AD5E96"/>
    <w:rsid w:val="00AD65FF"/>
    <w:rsid w:val="00AD717F"/>
    <w:rsid w:val="00AE14F2"/>
    <w:rsid w:val="00AE4866"/>
    <w:rsid w:val="00AE4C99"/>
    <w:rsid w:val="00AF223C"/>
    <w:rsid w:val="00AF5B74"/>
    <w:rsid w:val="00B020ED"/>
    <w:rsid w:val="00B02C9A"/>
    <w:rsid w:val="00B0347A"/>
    <w:rsid w:val="00B065F4"/>
    <w:rsid w:val="00B10F5D"/>
    <w:rsid w:val="00B157A8"/>
    <w:rsid w:val="00B164C0"/>
    <w:rsid w:val="00B16F00"/>
    <w:rsid w:val="00B2215E"/>
    <w:rsid w:val="00B2287E"/>
    <w:rsid w:val="00B22E31"/>
    <w:rsid w:val="00B25234"/>
    <w:rsid w:val="00B257C7"/>
    <w:rsid w:val="00B265A7"/>
    <w:rsid w:val="00B30073"/>
    <w:rsid w:val="00B30DC6"/>
    <w:rsid w:val="00B320E0"/>
    <w:rsid w:val="00B37D71"/>
    <w:rsid w:val="00B418F3"/>
    <w:rsid w:val="00B41D25"/>
    <w:rsid w:val="00B422FE"/>
    <w:rsid w:val="00B474B1"/>
    <w:rsid w:val="00B5026B"/>
    <w:rsid w:val="00B52D8F"/>
    <w:rsid w:val="00B537FD"/>
    <w:rsid w:val="00B5464C"/>
    <w:rsid w:val="00B55581"/>
    <w:rsid w:val="00B56DDE"/>
    <w:rsid w:val="00B57498"/>
    <w:rsid w:val="00B61007"/>
    <w:rsid w:val="00B6127D"/>
    <w:rsid w:val="00B62857"/>
    <w:rsid w:val="00B63AB7"/>
    <w:rsid w:val="00B63D91"/>
    <w:rsid w:val="00B648CB"/>
    <w:rsid w:val="00B65671"/>
    <w:rsid w:val="00B6728C"/>
    <w:rsid w:val="00B732AB"/>
    <w:rsid w:val="00B76364"/>
    <w:rsid w:val="00B77308"/>
    <w:rsid w:val="00B82B28"/>
    <w:rsid w:val="00B8407E"/>
    <w:rsid w:val="00B91001"/>
    <w:rsid w:val="00B92029"/>
    <w:rsid w:val="00B92162"/>
    <w:rsid w:val="00B923DA"/>
    <w:rsid w:val="00B9374D"/>
    <w:rsid w:val="00BA0079"/>
    <w:rsid w:val="00BA10F3"/>
    <w:rsid w:val="00BA1BA9"/>
    <w:rsid w:val="00BA46DC"/>
    <w:rsid w:val="00BA7BF7"/>
    <w:rsid w:val="00BB1CED"/>
    <w:rsid w:val="00BB3E0A"/>
    <w:rsid w:val="00BB4E4E"/>
    <w:rsid w:val="00BC0EBD"/>
    <w:rsid w:val="00BC1380"/>
    <w:rsid w:val="00BC24D5"/>
    <w:rsid w:val="00BC3225"/>
    <w:rsid w:val="00BC7C8E"/>
    <w:rsid w:val="00BD0573"/>
    <w:rsid w:val="00BD609E"/>
    <w:rsid w:val="00BD6F89"/>
    <w:rsid w:val="00BE11CA"/>
    <w:rsid w:val="00BE257B"/>
    <w:rsid w:val="00BE2C2F"/>
    <w:rsid w:val="00BE36D4"/>
    <w:rsid w:val="00BE6AEA"/>
    <w:rsid w:val="00BF0E7D"/>
    <w:rsid w:val="00BF21AC"/>
    <w:rsid w:val="00BF543B"/>
    <w:rsid w:val="00BF5A45"/>
    <w:rsid w:val="00BF5FA8"/>
    <w:rsid w:val="00BF76BF"/>
    <w:rsid w:val="00BF7862"/>
    <w:rsid w:val="00C01073"/>
    <w:rsid w:val="00C02620"/>
    <w:rsid w:val="00C02F93"/>
    <w:rsid w:val="00C05A2E"/>
    <w:rsid w:val="00C0750F"/>
    <w:rsid w:val="00C104FC"/>
    <w:rsid w:val="00C10D9F"/>
    <w:rsid w:val="00C11188"/>
    <w:rsid w:val="00C13082"/>
    <w:rsid w:val="00C136E0"/>
    <w:rsid w:val="00C149BA"/>
    <w:rsid w:val="00C17489"/>
    <w:rsid w:val="00C20102"/>
    <w:rsid w:val="00C212DF"/>
    <w:rsid w:val="00C233BE"/>
    <w:rsid w:val="00C25234"/>
    <w:rsid w:val="00C30282"/>
    <w:rsid w:val="00C31151"/>
    <w:rsid w:val="00C33570"/>
    <w:rsid w:val="00C3464B"/>
    <w:rsid w:val="00C36A64"/>
    <w:rsid w:val="00C36F0A"/>
    <w:rsid w:val="00C3784E"/>
    <w:rsid w:val="00C421B5"/>
    <w:rsid w:val="00C4373B"/>
    <w:rsid w:val="00C472C8"/>
    <w:rsid w:val="00C50B2E"/>
    <w:rsid w:val="00C510D0"/>
    <w:rsid w:val="00C5370B"/>
    <w:rsid w:val="00C553CD"/>
    <w:rsid w:val="00C56314"/>
    <w:rsid w:val="00C60C71"/>
    <w:rsid w:val="00C624A1"/>
    <w:rsid w:val="00C63E02"/>
    <w:rsid w:val="00C64F4B"/>
    <w:rsid w:val="00C65E02"/>
    <w:rsid w:val="00C66106"/>
    <w:rsid w:val="00C67837"/>
    <w:rsid w:val="00C73742"/>
    <w:rsid w:val="00C778A2"/>
    <w:rsid w:val="00C77BE3"/>
    <w:rsid w:val="00C80EF8"/>
    <w:rsid w:val="00C8183E"/>
    <w:rsid w:val="00C8439D"/>
    <w:rsid w:val="00C857A0"/>
    <w:rsid w:val="00C87B98"/>
    <w:rsid w:val="00C92D97"/>
    <w:rsid w:val="00C9347B"/>
    <w:rsid w:val="00C93E2F"/>
    <w:rsid w:val="00C95CAD"/>
    <w:rsid w:val="00C96904"/>
    <w:rsid w:val="00C9701D"/>
    <w:rsid w:val="00CA03FB"/>
    <w:rsid w:val="00CA1EA5"/>
    <w:rsid w:val="00CA1ED0"/>
    <w:rsid w:val="00CA2D32"/>
    <w:rsid w:val="00CB0DB5"/>
    <w:rsid w:val="00CB1118"/>
    <w:rsid w:val="00CB3AE2"/>
    <w:rsid w:val="00CC0234"/>
    <w:rsid w:val="00CC0AD6"/>
    <w:rsid w:val="00CC11C7"/>
    <w:rsid w:val="00CC13D4"/>
    <w:rsid w:val="00CC2029"/>
    <w:rsid w:val="00CC2D06"/>
    <w:rsid w:val="00CC414E"/>
    <w:rsid w:val="00CC497A"/>
    <w:rsid w:val="00CC4D60"/>
    <w:rsid w:val="00CC4F79"/>
    <w:rsid w:val="00CD10EC"/>
    <w:rsid w:val="00CD13B8"/>
    <w:rsid w:val="00CD1C64"/>
    <w:rsid w:val="00CD2C4C"/>
    <w:rsid w:val="00CD46EA"/>
    <w:rsid w:val="00CD6694"/>
    <w:rsid w:val="00CE0E05"/>
    <w:rsid w:val="00CE71A7"/>
    <w:rsid w:val="00CE7226"/>
    <w:rsid w:val="00CF57D3"/>
    <w:rsid w:val="00CF7949"/>
    <w:rsid w:val="00D01DC8"/>
    <w:rsid w:val="00D01EC9"/>
    <w:rsid w:val="00D02E6B"/>
    <w:rsid w:val="00D0473B"/>
    <w:rsid w:val="00D0546A"/>
    <w:rsid w:val="00D07A6A"/>
    <w:rsid w:val="00D10B22"/>
    <w:rsid w:val="00D1212C"/>
    <w:rsid w:val="00D12F98"/>
    <w:rsid w:val="00D13E98"/>
    <w:rsid w:val="00D14435"/>
    <w:rsid w:val="00D16075"/>
    <w:rsid w:val="00D166D5"/>
    <w:rsid w:val="00D17312"/>
    <w:rsid w:val="00D21F1B"/>
    <w:rsid w:val="00D235EB"/>
    <w:rsid w:val="00D2498A"/>
    <w:rsid w:val="00D2608A"/>
    <w:rsid w:val="00D27B9F"/>
    <w:rsid w:val="00D30834"/>
    <w:rsid w:val="00D330F1"/>
    <w:rsid w:val="00D34475"/>
    <w:rsid w:val="00D34A32"/>
    <w:rsid w:val="00D413A4"/>
    <w:rsid w:val="00D41E5E"/>
    <w:rsid w:val="00D43B43"/>
    <w:rsid w:val="00D46C4C"/>
    <w:rsid w:val="00D4778E"/>
    <w:rsid w:val="00D5000B"/>
    <w:rsid w:val="00D513DE"/>
    <w:rsid w:val="00D5339F"/>
    <w:rsid w:val="00D53A86"/>
    <w:rsid w:val="00D6186C"/>
    <w:rsid w:val="00D61C82"/>
    <w:rsid w:val="00D61ED0"/>
    <w:rsid w:val="00D62485"/>
    <w:rsid w:val="00D6348A"/>
    <w:rsid w:val="00D64449"/>
    <w:rsid w:val="00D65029"/>
    <w:rsid w:val="00D70E99"/>
    <w:rsid w:val="00D72C20"/>
    <w:rsid w:val="00D731F2"/>
    <w:rsid w:val="00D73333"/>
    <w:rsid w:val="00D74DA5"/>
    <w:rsid w:val="00D7672D"/>
    <w:rsid w:val="00D81E72"/>
    <w:rsid w:val="00D832A1"/>
    <w:rsid w:val="00D836F8"/>
    <w:rsid w:val="00D859C0"/>
    <w:rsid w:val="00D86F5D"/>
    <w:rsid w:val="00D9392A"/>
    <w:rsid w:val="00D93B5B"/>
    <w:rsid w:val="00D951FA"/>
    <w:rsid w:val="00D95A47"/>
    <w:rsid w:val="00D96612"/>
    <w:rsid w:val="00DA29E6"/>
    <w:rsid w:val="00DA61A5"/>
    <w:rsid w:val="00DA61E1"/>
    <w:rsid w:val="00DA77A5"/>
    <w:rsid w:val="00DB10A1"/>
    <w:rsid w:val="00DB1FFA"/>
    <w:rsid w:val="00DB293C"/>
    <w:rsid w:val="00DB4304"/>
    <w:rsid w:val="00DB5B43"/>
    <w:rsid w:val="00DC05C6"/>
    <w:rsid w:val="00DC28A5"/>
    <w:rsid w:val="00DC2B1E"/>
    <w:rsid w:val="00DC2B6E"/>
    <w:rsid w:val="00DC5957"/>
    <w:rsid w:val="00DC6913"/>
    <w:rsid w:val="00DC6D5F"/>
    <w:rsid w:val="00DD5370"/>
    <w:rsid w:val="00DD771B"/>
    <w:rsid w:val="00DE29A6"/>
    <w:rsid w:val="00DE3235"/>
    <w:rsid w:val="00DE38BD"/>
    <w:rsid w:val="00DE601E"/>
    <w:rsid w:val="00DF181C"/>
    <w:rsid w:val="00DF3949"/>
    <w:rsid w:val="00DF6912"/>
    <w:rsid w:val="00DF739E"/>
    <w:rsid w:val="00E00B27"/>
    <w:rsid w:val="00E012D3"/>
    <w:rsid w:val="00E0206E"/>
    <w:rsid w:val="00E020CD"/>
    <w:rsid w:val="00E03494"/>
    <w:rsid w:val="00E03F75"/>
    <w:rsid w:val="00E045C8"/>
    <w:rsid w:val="00E04786"/>
    <w:rsid w:val="00E10963"/>
    <w:rsid w:val="00E10FE7"/>
    <w:rsid w:val="00E11CBF"/>
    <w:rsid w:val="00E13AEB"/>
    <w:rsid w:val="00E141A8"/>
    <w:rsid w:val="00E1499F"/>
    <w:rsid w:val="00E1506D"/>
    <w:rsid w:val="00E15D6D"/>
    <w:rsid w:val="00E2329E"/>
    <w:rsid w:val="00E234B3"/>
    <w:rsid w:val="00E2498A"/>
    <w:rsid w:val="00E25815"/>
    <w:rsid w:val="00E27C88"/>
    <w:rsid w:val="00E27FE2"/>
    <w:rsid w:val="00E34503"/>
    <w:rsid w:val="00E34BCC"/>
    <w:rsid w:val="00E3518F"/>
    <w:rsid w:val="00E35C44"/>
    <w:rsid w:val="00E36E1F"/>
    <w:rsid w:val="00E37046"/>
    <w:rsid w:val="00E41D2E"/>
    <w:rsid w:val="00E43938"/>
    <w:rsid w:val="00E46233"/>
    <w:rsid w:val="00E473ED"/>
    <w:rsid w:val="00E50DF4"/>
    <w:rsid w:val="00E525FD"/>
    <w:rsid w:val="00E54172"/>
    <w:rsid w:val="00E54AAA"/>
    <w:rsid w:val="00E603FD"/>
    <w:rsid w:val="00E609E3"/>
    <w:rsid w:val="00E6721F"/>
    <w:rsid w:val="00E672CB"/>
    <w:rsid w:val="00E70592"/>
    <w:rsid w:val="00E716F3"/>
    <w:rsid w:val="00E737C5"/>
    <w:rsid w:val="00E73A93"/>
    <w:rsid w:val="00E73A96"/>
    <w:rsid w:val="00E73E44"/>
    <w:rsid w:val="00E746D9"/>
    <w:rsid w:val="00E76596"/>
    <w:rsid w:val="00E80638"/>
    <w:rsid w:val="00E83F6E"/>
    <w:rsid w:val="00E85CC7"/>
    <w:rsid w:val="00E930E6"/>
    <w:rsid w:val="00E95B3C"/>
    <w:rsid w:val="00E97713"/>
    <w:rsid w:val="00EA1931"/>
    <w:rsid w:val="00EA3240"/>
    <w:rsid w:val="00EA4C9C"/>
    <w:rsid w:val="00EA7643"/>
    <w:rsid w:val="00EB001D"/>
    <w:rsid w:val="00EB5A08"/>
    <w:rsid w:val="00EB6E9B"/>
    <w:rsid w:val="00EB7331"/>
    <w:rsid w:val="00EB7E10"/>
    <w:rsid w:val="00EC03B3"/>
    <w:rsid w:val="00ED01FA"/>
    <w:rsid w:val="00ED1C6D"/>
    <w:rsid w:val="00ED2F94"/>
    <w:rsid w:val="00ED49A2"/>
    <w:rsid w:val="00ED537B"/>
    <w:rsid w:val="00ED56AA"/>
    <w:rsid w:val="00ED710A"/>
    <w:rsid w:val="00ED7DD6"/>
    <w:rsid w:val="00EE0AF0"/>
    <w:rsid w:val="00EE2294"/>
    <w:rsid w:val="00EF0B55"/>
    <w:rsid w:val="00EF0E5B"/>
    <w:rsid w:val="00EF4150"/>
    <w:rsid w:val="00EF430D"/>
    <w:rsid w:val="00EF4D2A"/>
    <w:rsid w:val="00EF5B6B"/>
    <w:rsid w:val="00EF7BCC"/>
    <w:rsid w:val="00F00229"/>
    <w:rsid w:val="00F01E23"/>
    <w:rsid w:val="00F05E32"/>
    <w:rsid w:val="00F06AE8"/>
    <w:rsid w:val="00F11E26"/>
    <w:rsid w:val="00F21A6B"/>
    <w:rsid w:val="00F22459"/>
    <w:rsid w:val="00F23C9E"/>
    <w:rsid w:val="00F23FD0"/>
    <w:rsid w:val="00F24721"/>
    <w:rsid w:val="00F256A6"/>
    <w:rsid w:val="00F26D2F"/>
    <w:rsid w:val="00F27E61"/>
    <w:rsid w:val="00F3330E"/>
    <w:rsid w:val="00F34A56"/>
    <w:rsid w:val="00F35597"/>
    <w:rsid w:val="00F411C6"/>
    <w:rsid w:val="00F42126"/>
    <w:rsid w:val="00F430D3"/>
    <w:rsid w:val="00F43113"/>
    <w:rsid w:val="00F44975"/>
    <w:rsid w:val="00F50774"/>
    <w:rsid w:val="00F50A38"/>
    <w:rsid w:val="00F51C17"/>
    <w:rsid w:val="00F53AF4"/>
    <w:rsid w:val="00F60FB3"/>
    <w:rsid w:val="00F60FFF"/>
    <w:rsid w:val="00F6106F"/>
    <w:rsid w:val="00F65BFC"/>
    <w:rsid w:val="00F669A3"/>
    <w:rsid w:val="00F670FC"/>
    <w:rsid w:val="00F72C30"/>
    <w:rsid w:val="00F73C7B"/>
    <w:rsid w:val="00F74BC2"/>
    <w:rsid w:val="00F76D49"/>
    <w:rsid w:val="00F82084"/>
    <w:rsid w:val="00F840E9"/>
    <w:rsid w:val="00F84828"/>
    <w:rsid w:val="00F84DE9"/>
    <w:rsid w:val="00F94EE0"/>
    <w:rsid w:val="00F95010"/>
    <w:rsid w:val="00F9701C"/>
    <w:rsid w:val="00F97D1C"/>
    <w:rsid w:val="00FA0A11"/>
    <w:rsid w:val="00FA6570"/>
    <w:rsid w:val="00FB11C2"/>
    <w:rsid w:val="00FB227C"/>
    <w:rsid w:val="00FB2AD9"/>
    <w:rsid w:val="00FB3933"/>
    <w:rsid w:val="00FB512C"/>
    <w:rsid w:val="00FB5549"/>
    <w:rsid w:val="00FB5E07"/>
    <w:rsid w:val="00FB6919"/>
    <w:rsid w:val="00FB70FB"/>
    <w:rsid w:val="00FB7F32"/>
    <w:rsid w:val="00FC1CC0"/>
    <w:rsid w:val="00FC1F79"/>
    <w:rsid w:val="00FC5903"/>
    <w:rsid w:val="00FC7D02"/>
    <w:rsid w:val="00FD075A"/>
    <w:rsid w:val="00FD1DAB"/>
    <w:rsid w:val="00FD33A1"/>
    <w:rsid w:val="00FD5E4F"/>
    <w:rsid w:val="00FE13EE"/>
    <w:rsid w:val="00FE26CB"/>
    <w:rsid w:val="00FE3F98"/>
    <w:rsid w:val="00FE4598"/>
    <w:rsid w:val="00FF2B6E"/>
    <w:rsid w:val="00FF5F83"/>
    <w:rsid w:val="00FF6D64"/>
    <w:rsid w:val="053058BF"/>
    <w:rsid w:val="070A518A"/>
    <w:rsid w:val="09E25369"/>
    <w:rsid w:val="0A2E6B6E"/>
    <w:rsid w:val="0C06786B"/>
    <w:rsid w:val="15E92C9A"/>
    <w:rsid w:val="18294323"/>
    <w:rsid w:val="1ADF05DE"/>
    <w:rsid w:val="1DF64DE5"/>
    <w:rsid w:val="1E76249A"/>
    <w:rsid w:val="1FA405A6"/>
    <w:rsid w:val="20313D7B"/>
    <w:rsid w:val="212F2D01"/>
    <w:rsid w:val="230351D2"/>
    <w:rsid w:val="23180B7D"/>
    <w:rsid w:val="238338BB"/>
    <w:rsid w:val="24EA111E"/>
    <w:rsid w:val="29015BC3"/>
    <w:rsid w:val="2C390A93"/>
    <w:rsid w:val="2C400E9F"/>
    <w:rsid w:val="2D7D621E"/>
    <w:rsid w:val="3019731B"/>
    <w:rsid w:val="302A3C11"/>
    <w:rsid w:val="3440397C"/>
    <w:rsid w:val="35F02CF7"/>
    <w:rsid w:val="36B90476"/>
    <w:rsid w:val="36C50A49"/>
    <w:rsid w:val="37C14D64"/>
    <w:rsid w:val="388F6F72"/>
    <w:rsid w:val="3A3F0CBA"/>
    <w:rsid w:val="3A703F7F"/>
    <w:rsid w:val="3AE400AD"/>
    <w:rsid w:val="3C242399"/>
    <w:rsid w:val="3D7A5D76"/>
    <w:rsid w:val="3D8B5DE1"/>
    <w:rsid w:val="3E7C7ABC"/>
    <w:rsid w:val="3FB0346B"/>
    <w:rsid w:val="3FDE4176"/>
    <w:rsid w:val="46A15D3B"/>
    <w:rsid w:val="476453A1"/>
    <w:rsid w:val="4779797D"/>
    <w:rsid w:val="48E71889"/>
    <w:rsid w:val="491A3138"/>
    <w:rsid w:val="4A8523F3"/>
    <w:rsid w:val="4A952CF8"/>
    <w:rsid w:val="4E184A02"/>
    <w:rsid w:val="53766F21"/>
    <w:rsid w:val="58522E0C"/>
    <w:rsid w:val="58EF3FF8"/>
    <w:rsid w:val="5AE66E35"/>
    <w:rsid w:val="62191AC6"/>
    <w:rsid w:val="62EA771B"/>
    <w:rsid w:val="65534982"/>
    <w:rsid w:val="65D273AD"/>
    <w:rsid w:val="699F6438"/>
    <w:rsid w:val="6D503432"/>
    <w:rsid w:val="6F8756D8"/>
    <w:rsid w:val="721626FD"/>
    <w:rsid w:val="73CA75A8"/>
    <w:rsid w:val="76FB7181"/>
    <w:rsid w:val="78EA7CE1"/>
    <w:rsid w:val="79361227"/>
    <w:rsid w:val="7A276C16"/>
    <w:rsid w:val="7C687C48"/>
    <w:rsid w:val="7DE17CEF"/>
    <w:rsid w:val="7EA75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1"/>
    <w:autoRedefine/>
    <w:qFormat/>
    <w:uiPriority w:val="0"/>
    <w:pPr>
      <w:keepNext/>
      <w:keepLines/>
      <w:spacing w:before="340" w:after="330" w:line="576" w:lineRule="auto"/>
      <w:outlineLvl w:val="0"/>
    </w:pPr>
    <w:rPr>
      <w:b/>
      <w:kern w:val="44"/>
      <w:sz w:val="44"/>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2"/>
    <w:autoRedefine/>
    <w:unhideWhenUsed/>
    <w:qFormat/>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jc w:val="left"/>
    </w:pPr>
    <w:rPr>
      <w:kern w:val="0"/>
      <w:sz w:val="18"/>
      <w:szCs w:val="18"/>
    </w:rPr>
  </w:style>
  <w:style w:type="paragraph" w:styleId="5">
    <w:name w:val="header"/>
    <w:basedOn w:val="1"/>
    <w:link w:val="14"/>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Body Text 2"/>
    <w:basedOn w:val="1"/>
    <w:link w:val="15"/>
    <w:unhideWhenUsed/>
    <w:qFormat/>
    <w:uiPriority w:val="99"/>
    <w:pPr>
      <w:spacing w:before="100" w:beforeAutospacing="1" w:after="120" w:line="480" w:lineRule="auto"/>
    </w:pPr>
    <w:rPr>
      <w:kern w:val="0"/>
      <w:sz w:val="20"/>
      <w:szCs w:val="21"/>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unhideWhenUsed/>
    <w:qFormat/>
    <w:uiPriority w:val="0"/>
  </w:style>
  <w:style w:type="character" w:customStyle="1" w:styleId="11">
    <w:name w:val="标题 1 Char1"/>
    <w:link w:val="2"/>
    <w:autoRedefine/>
    <w:qFormat/>
    <w:uiPriority w:val="0"/>
    <w:rPr>
      <w:rFonts w:ascii="Times New Roman" w:hAnsi="Times New Roman"/>
      <w:b/>
      <w:kern w:val="44"/>
      <w:sz w:val="44"/>
    </w:rPr>
  </w:style>
  <w:style w:type="character" w:customStyle="1" w:styleId="12">
    <w:name w:val="批注框文本 Char"/>
    <w:link w:val="3"/>
    <w:autoRedefine/>
    <w:semiHidden/>
    <w:qFormat/>
    <w:uiPriority w:val="99"/>
    <w:rPr>
      <w:rFonts w:ascii="Times New Roman" w:hAnsi="Times New Roman"/>
      <w:kern w:val="2"/>
      <w:sz w:val="18"/>
      <w:szCs w:val="18"/>
    </w:rPr>
  </w:style>
  <w:style w:type="character" w:customStyle="1" w:styleId="13">
    <w:name w:val="页脚 Char"/>
    <w:link w:val="4"/>
    <w:autoRedefine/>
    <w:qFormat/>
    <w:uiPriority w:val="99"/>
    <w:rPr>
      <w:rFonts w:ascii="Times New Roman" w:hAnsi="Times New Roman" w:eastAsia="宋体" w:cs="Times New Roman"/>
      <w:sz w:val="18"/>
      <w:szCs w:val="18"/>
    </w:rPr>
  </w:style>
  <w:style w:type="character" w:customStyle="1" w:styleId="14">
    <w:name w:val="页眉 Char"/>
    <w:link w:val="5"/>
    <w:autoRedefine/>
    <w:qFormat/>
    <w:uiPriority w:val="99"/>
    <w:rPr>
      <w:rFonts w:ascii="Times New Roman" w:hAnsi="Times New Roman" w:eastAsia="宋体" w:cs="Times New Roman"/>
      <w:sz w:val="18"/>
      <w:szCs w:val="18"/>
    </w:rPr>
  </w:style>
  <w:style w:type="character" w:customStyle="1" w:styleId="15">
    <w:name w:val="正文文本 2 Char"/>
    <w:link w:val="6"/>
    <w:semiHidden/>
    <w:qFormat/>
    <w:uiPriority w:val="99"/>
    <w:rPr>
      <w:rFonts w:ascii="Times New Roman" w:hAnsi="Times New Roman" w:eastAsia="宋体" w:cs="Times New Roman"/>
      <w:szCs w:val="21"/>
    </w:rPr>
  </w:style>
  <w:style w:type="paragraph" w:customStyle="1" w:styleId="16">
    <w:name w:val="Default"/>
    <w:autoRedefine/>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character" w:customStyle="1" w:styleId="17">
    <w:name w:val="页脚 Char1"/>
    <w:autoRedefine/>
    <w:semiHidden/>
    <w:qFormat/>
    <w:locked/>
    <w:uiPriority w:val="0"/>
    <w:rPr>
      <w:rFonts w:ascii="Times New Roman" w:hAnsi="Times New Roman" w:eastAsia="宋体" w:cs="Times New Roman"/>
      <w:sz w:val="18"/>
      <w:szCs w:val="18"/>
    </w:rPr>
  </w:style>
  <w:style w:type="character" w:customStyle="1" w:styleId="18">
    <w:name w:val="标题 1 Char"/>
    <w:autoRedefine/>
    <w:qFormat/>
    <w:uiPriority w:val="9"/>
    <w:rPr>
      <w:rFonts w:ascii="Times New Roman" w:hAnsi="Times New Roman"/>
      <w:b/>
      <w:bCs/>
      <w:kern w:val="44"/>
      <w:sz w:val="44"/>
      <w:szCs w:val="44"/>
    </w:rPr>
  </w:style>
  <w:style w:type="character" w:customStyle="1" w:styleId="19">
    <w:name w:val="fontstyle01"/>
    <w:autoRedefine/>
    <w:qFormat/>
    <w:uiPriority w:val="0"/>
    <w:rPr>
      <w:rFonts w:hint="eastAsia" w:ascii="楷体" w:hAnsi="楷体" w:eastAsia="楷体"/>
      <w:color w:val="000000"/>
      <w:sz w:val="22"/>
      <w:szCs w:val="22"/>
    </w:rPr>
  </w:style>
  <w:style w:type="paragraph" w:styleId="2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1821</Words>
  <Characters>1844</Characters>
  <Lines>16</Lines>
  <Paragraphs>4</Paragraphs>
  <TotalTime>0</TotalTime>
  <ScaleCrop>false</ScaleCrop>
  <LinksUpToDate>false</LinksUpToDate>
  <CharactersWithSpaces>1886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2020-12-22T02:03:00Z</dcterms:created>
  <dc:creator>lenovo</dc:creator>
  <cp:lastModifiedBy>欣飘尘</cp:lastModifiedBy>
  <cp:lastPrinted>2024-08-31T02:17:00Z</cp:lastPrinted>
  <dcterms:modified xsi:type="dcterms:W3CDTF">2025-09-09T07:07:34Z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0773A4694A454D80BE1099080C899163_13</vt:lpwstr>
  </property>
  <property fmtid="{D5CDD505-2E9C-101B-9397-08002B2CF9AE}" pid="4" name="KSOTemplateDocerSaveRecord">
    <vt:lpwstr>eyJoZGlkIjoiYjc0YThkNmIwMWE5YTg1ZTI4MzEyZDFhMTBjZWI0MDAiLCJ1c2VySWQiOiIzMzMwNjIzODMifQ==</vt:lpwstr>
  </property>
</Properties>
</file>