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atLeast"/>
        <w:rPr>
          <w:rFonts w:hint="eastAsia" w:eastAsia="仿宋_GB2312"/>
          <w:bCs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eastAsia="仿宋_GB2312"/>
          <w:bCs/>
          <w:color w:val="000000"/>
          <w:kern w:val="0"/>
          <w:sz w:val="30"/>
          <w:szCs w:val="30"/>
          <w:lang w:val="en-US" w:eastAsia="zh-CN"/>
        </w:rPr>
        <w:t>附件3</w:t>
      </w:r>
    </w:p>
    <w:p>
      <w:pPr>
        <w:spacing w:line="500" w:lineRule="exact"/>
        <w:jc w:val="center"/>
        <w:rPr>
          <w:rFonts w:ascii="Times New Roman" w:hAnsi="Times New Roman" w:eastAsia="黑体"/>
          <w:b/>
          <w:kern w:val="0"/>
          <w:sz w:val="36"/>
          <w:szCs w:val="36"/>
        </w:rPr>
      </w:pPr>
      <w:bookmarkStart w:id="52" w:name="_GoBack"/>
      <w:r>
        <w:rPr>
          <w:rFonts w:hint="eastAsia" w:ascii="Times New Roman" w:hAnsi="Times New Roman" w:eastAsia="黑体"/>
          <w:b/>
          <w:kern w:val="0"/>
          <w:sz w:val="36"/>
          <w:szCs w:val="36"/>
          <w:lang w:val="en-US" w:eastAsia="zh-CN"/>
        </w:rPr>
        <w:t>2022年度全国文明校园常态化创建资料收集</w:t>
      </w:r>
      <w:r>
        <w:rPr>
          <w:rFonts w:ascii="Times New Roman" w:hAnsi="Times New Roman" w:eastAsia="黑体"/>
          <w:b/>
          <w:kern w:val="0"/>
          <w:sz w:val="36"/>
          <w:szCs w:val="36"/>
        </w:rPr>
        <w:t>编辑规范</w:t>
      </w:r>
    </w:p>
    <w:p>
      <w:pPr>
        <w:spacing w:line="500" w:lineRule="exact"/>
        <w:jc w:val="center"/>
        <w:rPr>
          <w:rFonts w:ascii="Times New Roman" w:hAnsi="Times New Roman" w:eastAsia="黑体"/>
          <w:b/>
          <w:kern w:val="0"/>
          <w:sz w:val="36"/>
          <w:szCs w:val="36"/>
        </w:rPr>
      </w:pPr>
      <w:r>
        <w:rPr>
          <w:rFonts w:ascii="Times New Roman" w:hAnsi="Times New Roman" w:eastAsia="黑体"/>
          <w:b/>
          <w:kern w:val="0"/>
          <w:sz w:val="36"/>
          <w:szCs w:val="36"/>
        </w:rPr>
        <w:t>要求</w:t>
      </w:r>
    </w:p>
    <w:bookmarkEnd w:id="52"/>
    <w:p>
      <w:pPr>
        <w:spacing w:line="500" w:lineRule="exact"/>
        <w:jc w:val="center"/>
        <w:rPr>
          <w:rFonts w:ascii="Times New Roman" w:hAnsi="Times New Roman" w:eastAsia="黑体"/>
          <w:b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Times New Roman" w:hAnsi="Times New Roman" w:eastAsia="仿宋"/>
          <w:sz w:val="28"/>
          <w:szCs w:val="28"/>
          <w:lang w:val="en-US" w:eastAsia="zh-CN"/>
        </w:rPr>
      </w:pPr>
      <w:r>
        <w:rPr>
          <w:rFonts w:ascii="Times New Roman" w:hAnsi="Times New Roman" w:eastAsia="仿宋"/>
          <w:sz w:val="28"/>
          <w:szCs w:val="28"/>
        </w:rPr>
        <w:t>除各级各类红头文件、印刷成品外，其他已有的电子版WORD、EXCEL等材料必须按照下列格式进行编辑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。</w:t>
      </w: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所有材料按照要求修改完成后提交一份word版，一份pdf版拷贝到起文楼北楼636室，由宣传部统一印刷。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Times New Roman" w:hAnsi="Times New Roman" w:eastAsia="黑体"/>
          <w:sz w:val="28"/>
          <w:szCs w:val="28"/>
          <w:lang w:val="en-US" w:eastAsia="zh-CN"/>
        </w:rPr>
      </w:pPr>
      <w:r>
        <w:rPr>
          <w:rFonts w:hint="eastAsia" w:ascii="Times New Roman" w:hAnsi="Times New Roman" w:eastAsia="黑体"/>
          <w:sz w:val="28"/>
          <w:szCs w:val="28"/>
          <w:lang w:val="en-US" w:eastAsia="zh-CN"/>
        </w:rPr>
        <w:t>一、目录设计要求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1.目录各级标题字体、字号、行间距：标题黑体、小二加粗、行距25磅，一级标题黑体、三号加粗、行距25磅；二级标题黑体、小三加粗、行距25磅；三级标题楷体-GB2312、小三加粗、行距25磅。一、二、三级标题的编号须用阿拉伯数字编号，如“1.”“1.1”“1.1.1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2.内容提要：每盒支撑材料的“内容提要”必须是本盒材料所佐证的自评报告中的有关内容的高度概括。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3.目录格式要求：每条目录须与本盒所归档的材料名称一致，杜绝简化的目录。每条目录采用阿拉伯数字依次编序，如“1.”“2.”“3”等。目录字体为仿宋-GB2312四号，1.5倍行距。对齐方式：左对齐且首行缩进2字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4.页面设置：页边距：上：2.54CM；下：2.54CM，左：3CM；右：3CM。纸张方向：纵向。纸张大小：A4。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5.目录页面页码：第  页  共  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  <w:lang w:val="en-US" w:eastAsia="zh-CN"/>
        </w:rPr>
        <w:t>二</w:t>
      </w:r>
      <w:r>
        <w:rPr>
          <w:rFonts w:ascii="Times New Roman" w:hAnsi="Times New Roman" w:eastAsia="黑体"/>
          <w:sz w:val="28"/>
          <w:szCs w:val="28"/>
        </w:rPr>
        <w:t>、文字材料WORD文档格式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（一）页面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1.纸型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采用国际标准A4型（210mm×297mm）纸且激光打印或复印。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2.打印方向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一般材料应采用纵向双面打印。页边距：默认值（上、下2.54厘米，左、右3.17厘米）。双面打印时，要在页面设置中选中“对称页边距”。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（二）材料内容要求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1.标题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标题采用小2号黑体字（如有副标题，用小3号楷体），可分一行或多行居中排布；回行时，要做到词意完整，排列对称，间距恰当。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2.正文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正文字体大小采用小4号仿宋体字，行间距为固定2</w:t>
      </w: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2</w:t>
      </w:r>
      <w:r>
        <w:rPr>
          <w:rFonts w:ascii="Times New Roman" w:hAnsi="Times New Roman" w:eastAsia="仿宋"/>
          <w:sz w:val="28"/>
          <w:szCs w:val="28"/>
        </w:rPr>
        <w:t>磅，字间距用标准字间距，每自然段左空2字，回行顶格。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文中表格标题小4号黑体字，表格内文字的字号为5号仿宋字、行间距为固定20磅（表格内文字也可采用小4号仿宋体字，行间距为固定24磅）。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文中结构层次序号为：第一层为“一、”用4号黑体字，第二层为“（一）”用小4号黑体字，第三层为“1.”， 小4号黑体字，第四层为“（1）”。正文和第四级标题一律的中文字符一律用小4号仿宋体字，西文字符一律用Time New roma字体。结构层次如为三层，取上述层次中的第一、三、四层的编辑要求；如为两层，取上述层次中的第一、三层；如为一层，取上述层次中的第一层。所有标题独立成行，不加标点。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（3）落款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文档类材料末尾在正文右下方落款处署成文单位全称，要有编制日期，用阿拉伯数字将年、月、日标全，用小4号仿宋体字标识。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（4）页码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除单页外，必须在页</w:t>
      </w: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脚</w:t>
      </w:r>
      <w:r>
        <w:rPr>
          <w:rFonts w:ascii="Times New Roman" w:hAnsi="Times New Roman" w:eastAsia="仿宋"/>
          <w:sz w:val="28"/>
          <w:szCs w:val="28"/>
        </w:rPr>
        <w:t>处添加页码，格式如“第1页  共8页”，居中。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 xml:space="preserve">    </w:t>
      </w:r>
      <w:r>
        <w:rPr>
          <w:rFonts w:hint="eastAsia" w:ascii="Times New Roman" w:hAnsi="Times New Roman" w:eastAsia="黑体"/>
          <w:sz w:val="28"/>
          <w:szCs w:val="28"/>
          <w:lang w:val="en-US" w:eastAsia="zh-CN"/>
        </w:rPr>
        <w:t>三</w:t>
      </w:r>
      <w:r>
        <w:rPr>
          <w:rFonts w:ascii="Times New Roman" w:hAnsi="Times New Roman" w:eastAsia="黑体"/>
          <w:sz w:val="28"/>
          <w:szCs w:val="28"/>
        </w:rPr>
        <w:t>、表格材料格式要求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（一）页面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1.纸型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所有表格均使用A4纸，一般纵向。部分栏目（列）较多的表格可以横向。个别表格如人员情况名册、仪器设备详细信息等确实需要的可以使用A3纸。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2.页面设置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页边距：上3cm，下2.5cm，左3.0cm，右2.5 cm，页眉1.5 cm，页脚1.5 cm。表格居中方式为水平居中。如果表格内容较多，一页内不能满足需要时，可加续表，但续表中必须注明。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（二）内容格式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1.表格名称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通栏，小三号黑体字，对齐方式为垂直居中、水平居中，在Excel中可以选择字体大小为16磅，行高36。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2.标题行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小4号黑体字，在Excel中可以选择字体大小14磅，对齐方式为垂直居中、水平居中，行高24，边框以黑实线设置。表格分页时，标题行重复。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3.表格内容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仿宋体小四号，在Excel中可以选择12磅，对齐方式为文字内容垂直居中、水平居中，行高18，边框以黑实线设置。表内数据对应位要对齐，表中无内容的一律空白，表内数字或文字有连续重复，勿用“同上”、“同左”等字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4.页码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除单页外，必须在页</w:t>
      </w: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脚</w:t>
      </w:r>
      <w:r>
        <w:rPr>
          <w:rFonts w:ascii="Times New Roman" w:hAnsi="Times New Roman" w:eastAsia="仿宋"/>
          <w:sz w:val="28"/>
          <w:szCs w:val="28"/>
        </w:rPr>
        <w:t>处添加页码，格式如“第1页  共3页”，居中。</w:t>
      </w:r>
    </w:p>
    <w:p/>
    <w:p>
      <w:pPr>
        <w:spacing w:line="560" w:lineRule="exact"/>
        <w:ind w:firstLine="560" w:firstLineChars="200"/>
        <w:jc w:val="left"/>
        <w:rPr>
          <w:rFonts w:ascii="仿宋_GB2312" w:eastAsia="仿宋_GB2312" w:cs="宋体"/>
          <w:color w:val="000000"/>
          <w:sz w:val="28"/>
          <w:szCs w:val="28"/>
        </w:rPr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spacing w:line="300" w:lineRule="atLeast"/>
        <w:rPr>
          <w:rFonts w:hint="eastAsia" w:eastAsia="仿宋_GB2312"/>
          <w:bCs/>
          <w:color w:val="000000"/>
          <w:kern w:val="0"/>
          <w:sz w:val="30"/>
          <w:szCs w:val="30"/>
          <w:lang w:val="en-US" w:eastAsia="zh-CN"/>
        </w:rPr>
        <w:sectPr>
          <w:footerReference r:id="rId3" w:type="default"/>
          <w:pgSz w:w="11906" w:h="16838"/>
          <w:pgMar w:top="1440" w:right="1417" w:bottom="1440" w:left="1701" w:header="851" w:footer="992" w:gutter="0"/>
          <w:pgNumType w:fmt="decimal" w:start="1"/>
          <w:cols w:space="720" w:num="1"/>
          <w:docGrid w:type="lines" w:linePitch="312" w:charSpace="0"/>
        </w:sectPr>
      </w:pPr>
    </w:p>
    <w:p>
      <w:pPr>
        <w:widowControl/>
        <w:spacing w:line="300" w:lineRule="atLeast"/>
        <w:rPr>
          <w:rFonts w:hint="eastAsia" w:eastAsia="仿宋_GB2312"/>
          <w:bCs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eastAsia="仿宋_GB2312"/>
          <w:bCs/>
          <w:color w:val="000000"/>
          <w:kern w:val="0"/>
          <w:sz w:val="30"/>
          <w:szCs w:val="30"/>
          <w:lang w:val="en-US" w:eastAsia="zh-CN"/>
        </w:rPr>
        <w:t>附件4</w:t>
      </w:r>
    </w:p>
    <w:p>
      <w:pPr>
        <w:widowControl/>
        <w:jc w:val="left"/>
        <w:rPr>
          <w:rFonts w:hint="default"/>
          <w:lang w:val="en-US" w:eastAsia="zh-CN"/>
        </w:rPr>
      </w:pPr>
    </w:p>
    <w:p>
      <w:pPr>
        <w:widowControl/>
        <w:jc w:val="left"/>
      </w:pPr>
    </w:p>
    <w:p>
      <w:pPr>
        <w:spacing w:line="500" w:lineRule="exact"/>
        <w:jc w:val="center"/>
        <w:rPr>
          <w:rFonts w:eastAsia="黑体"/>
          <w:b/>
          <w:kern w:val="0"/>
          <w:sz w:val="36"/>
          <w:szCs w:val="36"/>
        </w:rPr>
      </w:pPr>
    </w:p>
    <w:p>
      <w:pPr>
        <w:spacing w:line="500" w:lineRule="exact"/>
        <w:jc w:val="center"/>
        <w:rPr>
          <w:rFonts w:eastAsia="黑体"/>
          <w:b/>
          <w:kern w:val="0"/>
          <w:sz w:val="36"/>
          <w:szCs w:val="36"/>
        </w:rPr>
      </w:pPr>
    </w:p>
    <w:p>
      <w:pPr>
        <w:spacing w:line="500" w:lineRule="exact"/>
        <w:jc w:val="center"/>
        <w:rPr>
          <w:rFonts w:eastAsia="黑体"/>
          <w:b/>
          <w:kern w:val="0"/>
          <w:sz w:val="36"/>
          <w:szCs w:val="36"/>
        </w:rPr>
      </w:pPr>
    </w:p>
    <w:p>
      <w:pPr>
        <w:spacing w:line="500" w:lineRule="exact"/>
        <w:jc w:val="center"/>
        <w:rPr>
          <w:rFonts w:eastAsia="黑体"/>
          <w:b/>
          <w:kern w:val="0"/>
          <w:sz w:val="36"/>
          <w:szCs w:val="36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1055370</wp:posOffset>
            </wp:positionH>
            <wp:positionV relativeFrom="paragraph">
              <wp:posOffset>-577850</wp:posOffset>
            </wp:positionV>
            <wp:extent cx="3657600" cy="830580"/>
            <wp:effectExtent l="0" t="0" r="0" b="7620"/>
            <wp:wrapTight wrapText="bothSides">
              <wp:wrapPolygon>
                <wp:start x="0" y="0"/>
                <wp:lineTo x="0" y="21303"/>
                <wp:lineTo x="21488" y="21303"/>
                <wp:lineTo x="21488" y="0"/>
                <wp:lineTo x="0" y="0"/>
              </wp:wrapPolygon>
            </wp:wrapTight>
            <wp:docPr id="1" name="图片 1" descr="校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校名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00" w:lineRule="exact"/>
        <w:jc w:val="center"/>
        <w:rPr>
          <w:rFonts w:eastAsia="黑体"/>
          <w:b/>
          <w:kern w:val="0"/>
          <w:sz w:val="36"/>
          <w:szCs w:val="36"/>
        </w:rPr>
      </w:pPr>
    </w:p>
    <w:p>
      <w:pPr>
        <w:spacing w:before="240" w:line="480" w:lineRule="auto"/>
        <w:jc w:val="center"/>
        <w:rPr>
          <w:rFonts w:eastAsia="黑体"/>
          <w:b/>
          <w:kern w:val="0"/>
          <w:sz w:val="44"/>
          <w:szCs w:val="36"/>
        </w:rPr>
      </w:pPr>
      <w:bookmarkStart w:id="0" w:name="_Toc2510"/>
      <w:r>
        <w:rPr>
          <w:rFonts w:hint="eastAsia" w:eastAsia="黑体"/>
          <w:b/>
          <w:kern w:val="0"/>
          <w:sz w:val="44"/>
          <w:szCs w:val="36"/>
        </w:rPr>
        <w:t>广西师范大学创建全国文明校园测评细则</w:t>
      </w:r>
      <w:bookmarkEnd w:id="0"/>
    </w:p>
    <w:p>
      <w:pPr>
        <w:spacing w:before="240" w:line="480" w:lineRule="auto"/>
        <w:jc w:val="center"/>
        <w:rPr>
          <w:rFonts w:eastAsia="华文中宋"/>
          <w:b/>
          <w:kern w:val="0"/>
          <w:sz w:val="52"/>
          <w:szCs w:val="36"/>
        </w:rPr>
      </w:pPr>
      <w:bookmarkStart w:id="1" w:name="_Toc25390"/>
      <w:r>
        <w:rPr>
          <w:rFonts w:eastAsia="华文中宋"/>
          <w:b/>
          <w:kern w:val="0"/>
          <w:sz w:val="52"/>
          <w:szCs w:val="36"/>
        </w:rPr>
        <w:t>支撑材料目录</w:t>
      </w:r>
      <w:bookmarkEnd w:id="1"/>
    </w:p>
    <w:p>
      <w:pPr>
        <w:spacing w:before="240" w:line="480" w:lineRule="auto"/>
        <w:jc w:val="center"/>
        <w:rPr>
          <w:rFonts w:eastAsia="华文中宋"/>
          <w:b/>
          <w:kern w:val="0"/>
          <w:sz w:val="40"/>
          <w:szCs w:val="24"/>
        </w:rPr>
      </w:pPr>
    </w:p>
    <w:p>
      <w:pPr>
        <w:spacing w:before="240" w:line="500" w:lineRule="exact"/>
        <w:jc w:val="center"/>
        <w:rPr>
          <w:b/>
          <w:sz w:val="36"/>
          <w:szCs w:val="36"/>
        </w:rPr>
      </w:pPr>
    </w:p>
    <w:p>
      <w:pPr>
        <w:spacing w:before="240" w:line="500" w:lineRule="exact"/>
        <w:rPr>
          <w:b/>
          <w:sz w:val="36"/>
          <w:szCs w:val="36"/>
        </w:rPr>
      </w:pPr>
    </w:p>
    <w:p>
      <w:pPr>
        <w:spacing w:before="240" w:line="500" w:lineRule="exact"/>
        <w:jc w:val="center"/>
        <w:rPr>
          <w:b/>
          <w:sz w:val="36"/>
          <w:szCs w:val="36"/>
        </w:rPr>
      </w:pPr>
    </w:p>
    <w:p>
      <w:pPr>
        <w:spacing w:before="240" w:line="500" w:lineRule="exact"/>
        <w:jc w:val="center"/>
        <w:rPr>
          <w:b/>
          <w:sz w:val="36"/>
          <w:szCs w:val="36"/>
        </w:rPr>
      </w:pPr>
    </w:p>
    <w:p>
      <w:pPr>
        <w:spacing w:before="240" w:line="500" w:lineRule="exact"/>
        <w:jc w:val="center"/>
        <w:rPr>
          <w:b/>
          <w:sz w:val="36"/>
          <w:szCs w:val="36"/>
        </w:rPr>
      </w:pPr>
    </w:p>
    <w:p>
      <w:pPr>
        <w:spacing w:before="240" w:line="500" w:lineRule="exact"/>
        <w:jc w:val="center"/>
        <w:rPr>
          <w:b/>
          <w:sz w:val="36"/>
          <w:szCs w:val="36"/>
        </w:rPr>
      </w:pPr>
    </w:p>
    <w:p>
      <w:pPr>
        <w:spacing w:before="240" w:line="500" w:lineRule="exact"/>
        <w:jc w:val="center"/>
        <w:rPr>
          <w:b/>
          <w:sz w:val="36"/>
          <w:szCs w:val="36"/>
        </w:rPr>
      </w:pPr>
      <w:bookmarkStart w:id="2" w:name="_Toc9314"/>
      <w:r>
        <w:rPr>
          <w:rFonts w:hint="eastAsia"/>
          <w:b/>
          <w:sz w:val="36"/>
          <w:szCs w:val="36"/>
        </w:rPr>
        <w:t>202</w:t>
      </w:r>
      <w:r>
        <w:rPr>
          <w:rFonts w:hint="eastAsia"/>
          <w:b/>
          <w:sz w:val="36"/>
          <w:szCs w:val="36"/>
          <w:lang w:val="en-US" w:eastAsia="zh-CN"/>
        </w:rPr>
        <w:t>2</w:t>
      </w:r>
      <w:r>
        <w:rPr>
          <w:b/>
          <w:sz w:val="36"/>
          <w:szCs w:val="36"/>
        </w:rPr>
        <w:t>年</w:t>
      </w:r>
      <w:r>
        <w:rPr>
          <w:rFonts w:hint="eastAsia"/>
          <w:b/>
          <w:sz w:val="36"/>
          <w:szCs w:val="36"/>
        </w:rPr>
        <w:t>9</w:t>
      </w:r>
      <w:r>
        <w:rPr>
          <w:b/>
          <w:sz w:val="36"/>
          <w:szCs w:val="36"/>
        </w:rPr>
        <w:t>月</w:t>
      </w:r>
      <w:bookmarkEnd w:id="2"/>
    </w:p>
    <w:p>
      <w:pPr>
        <w:spacing w:before="240" w:line="500" w:lineRule="exact"/>
        <w:jc w:val="center"/>
        <w:rPr>
          <w:b/>
          <w:sz w:val="48"/>
          <w:szCs w:val="40"/>
        </w:rPr>
        <w:sectPr>
          <w:footerReference r:id="rId4" w:type="default"/>
          <w:pgSz w:w="11906" w:h="16838"/>
          <w:pgMar w:top="1440" w:right="1417" w:bottom="1440" w:left="1701" w:header="851" w:footer="992" w:gutter="0"/>
          <w:pgNumType w:fmt="decimal" w:start="1"/>
          <w:cols w:space="720" w:num="1"/>
          <w:docGrid w:type="lines" w:linePitch="312" w:charSpace="0"/>
        </w:sectPr>
      </w:pPr>
    </w:p>
    <w:p>
      <w:pPr>
        <w:ind w:firstLine="245"/>
        <w:jc w:val="left"/>
      </w:pPr>
    </w:p>
    <w:p/>
    <w:p/>
    <w:p/>
    <w:p/>
    <w:p/>
    <w:p/>
    <w:p/>
    <w:p/>
    <w:p/>
    <w:p/>
    <w:p/>
    <w:p/>
    <w:p/>
    <w:p/>
    <w:p/>
    <w:p/>
    <w:p/>
    <w:p/>
    <w:p>
      <w:pPr>
        <w:spacing w:line="360" w:lineRule="auto"/>
        <w:jc w:val="center"/>
        <w:outlineLvl w:val="0"/>
        <w:rPr>
          <w:rFonts w:eastAsia="华文中宋"/>
          <w:b/>
          <w:sz w:val="96"/>
          <w:szCs w:val="96"/>
        </w:rPr>
        <w:sectPr>
          <w:footerReference r:id="rId5" w:type="default"/>
          <w:pgSz w:w="11906" w:h="16838"/>
          <w:pgMar w:top="1440" w:right="1417" w:bottom="1440" w:left="1701" w:header="851" w:footer="992" w:gutter="0"/>
          <w:pgNumType w:fmt="decimal"/>
          <w:cols w:space="720" w:num="1"/>
          <w:docGrid w:type="lines" w:linePitch="312" w:charSpace="0"/>
        </w:sectPr>
      </w:pPr>
      <w:bookmarkStart w:id="3" w:name="_Toc11235"/>
      <w:r>
        <w:rPr>
          <w:rFonts w:hint="eastAsia" w:eastAsia="华文中宋"/>
          <w:b/>
          <w:sz w:val="96"/>
          <w:szCs w:val="96"/>
        </w:rPr>
        <w:t>二、特色指标</w:t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0"/>
        <w:rPr>
          <w:rFonts w:eastAsia="黑体"/>
          <w:b/>
          <w:sz w:val="36"/>
          <w:szCs w:val="36"/>
        </w:rPr>
      </w:pPr>
      <w:bookmarkStart w:id="4" w:name="_Toc31376"/>
      <w:bookmarkStart w:id="5" w:name="_Toc51417053"/>
      <w:r>
        <w:rPr>
          <w:rFonts w:hint="eastAsia" w:eastAsia="黑体"/>
          <w:b/>
          <w:sz w:val="36"/>
          <w:szCs w:val="36"/>
        </w:rPr>
        <w:t>二、特色指标</w:t>
      </w:r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outlineLvl w:val="0"/>
        <w:rPr>
          <w:rFonts w:hint="eastAsia" w:ascii="黑体" w:hAnsi="黑体" w:eastAsia="黑体" w:cs="黑体"/>
          <w:b/>
          <w:sz w:val="32"/>
          <w:szCs w:val="32"/>
        </w:rPr>
      </w:pPr>
      <w:bookmarkStart w:id="6" w:name="_Toc2034"/>
      <w:bookmarkStart w:id="7" w:name="_Toc51417054"/>
      <w:bookmarkStart w:id="8" w:name="_Toc27111"/>
      <w:r>
        <w:rPr>
          <w:rFonts w:hint="eastAsia" w:ascii="黑体" w:hAnsi="黑体" w:eastAsia="黑体" w:cs="黑体"/>
          <w:b/>
          <w:sz w:val="32"/>
          <w:szCs w:val="32"/>
        </w:rPr>
        <w:t>1.  特色材料审核</w:t>
      </w:r>
      <w:bookmarkEnd w:id="6"/>
      <w:bookmarkEnd w:id="7"/>
      <w:bookmarkEnd w:id="8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2"/>
        <w:rPr>
          <w:rFonts w:hint="eastAsia" w:ascii="黑体" w:hAnsi="黑体" w:eastAsia="黑体" w:cs="黑体"/>
          <w:b/>
          <w:sz w:val="30"/>
          <w:szCs w:val="30"/>
        </w:rPr>
      </w:pPr>
      <w:bookmarkStart w:id="9" w:name="_Toc51417055"/>
      <w:bookmarkStart w:id="10" w:name="_Toc845"/>
      <w:r>
        <w:rPr>
          <w:rFonts w:hint="eastAsia" w:ascii="黑体" w:hAnsi="黑体" w:eastAsia="黑体" w:cs="黑体"/>
          <w:b/>
          <w:sz w:val="30"/>
          <w:szCs w:val="30"/>
        </w:rPr>
        <w:t>1.1  获得国家勋章和国家荣誉称号、改革先锋、最美奋斗者以及中央国家机关一级授予的时代楷模、全国道德模范、全国劳动模范、全国脱贫攻坚奖、全国模范教师、全国优秀教师、全国教书育人楷模、优秀教育工作者、最美人物思政课教师年度影响力人物、辅导员年度人物、大学生年度人物等荣誉（共</w:t>
      </w:r>
      <w:r>
        <w:rPr>
          <w:rFonts w:hint="eastAsia" w:ascii="黑体" w:hAnsi="黑体" w:eastAsia="黑体" w:cs="黑体"/>
          <w:b/>
          <w:sz w:val="30"/>
          <w:szCs w:val="30"/>
          <w:lang w:val="en-US" w:eastAsia="zh-CN"/>
        </w:rPr>
        <w:t>1</w:t>
      </w:r>
      <w:r>
        <w:rPr>
          <w:rFonts w:hint="eastAsia" w:ascii="黑体" w:hAnsi="黑体" w:eastAsia="黑体" w:cs="黑体"/>
          <w:b/>
          <w:sz w:val="30"/>
          <w:szCs w:val="30"/>
        </w:rPr>
        <w:t>盒）</w:t>
      </w:r>
      <w:bookmarkEnd w:id="9"/>
      <w:bookmarkEnd w:id="10"/>
    </w:p>
    <w:p>
      <w:pPr>
        <w:spacing w:line="360" w:lineRule="auto"/>
        <w:jc w:val="center"/>
        <w:rPr>
          <w:rFonts w:eastAsia="黑体"/>
          <w:b/>
          <w:sz w:val="28"/>
          <w:szCs w:val="28"/>
        </w:rPr>
      </w:pPr>
      <w:bookmarkStart w:id="11" w:name="_Toc19077"/>
      <w:r>
        <w:rPr>
          <w:rFonts w:eastAsia="黑体"/>
          <w:b/>
          <w:sz w:val="28"/>
          <w:szCs w:val="28"/>
        </w:rPr>
        <w:t>第1盒</w:t>
      </w:r>
      <w:bookmarkEnd w:id="11"/>
    </w:p>
    <w:p>
      <w:pPr>
        <w:spacing w:line="360" w:lineRule="auto"/>
        <w:jc w:val="center"/>
        <w:rPr>
          <w:rFonts w:eastAsia="黑体"/>
          <w:b/>
          <w:sz w:val="28"/>
          <w:szCs w:val="28"/>
        </w:rPr>
      </w:pPr>
    </w:p>
    <w:p>
      <w:pPr>
        <w:spacing w:line="360" w:lineRule="auto"/>
        <w:jc w:val="left"/>
        <w:rPr>
          <w:b/>
          <w:sz w:val="28"/>
          <w:szCs w:val="28"/>
        </w:rPr>
      </w:pPr>
      <w:bookmarkStart w:id="12" w:name="_Toc27149"/>
      <w:r>
        <w:rPr>
          <w:b/>
          <w:sz w:val="28"/>
          <w:szCs w:val="28"/>
        </w:rPr>
        <w:t>【内容提要】</w:t>
      </w:r>
      <w:bookmarkEnd w:id="12"/>
    </w:p>
    <w:p>
      <w:pPr>
        <w:widowControl/>
        <w:adjustRightInd w:val="0"/>
        <w:snapToGrid w:val="0"/>
        <w:spacing w:line="360" w:lineRule="auto"/>
        <w:ind w:right="-53" w:rightChars="-25" w:firstLine="560" w:firstLineChars="200"/>
        <w:jc w:val="left"/>
        <w:rPr>
          <w:rFonts w:eastAsia="仿宋_GB2312"/>
          <w:sz w:val="28"/>
          <w:szCs w:val="28"/>
        </w:rPr>
      </w:pPr>
      <w:bookmarkStart w:id="13" w:name="_Toc2887"/>
      <w:r>
        <w:rPr>
          <w:rFonts w:eastAsia="仿宋_GB2312"/>
          <w:sz w:val="28"/>
          <w:szCs w:val="28"/>
        </w:rPr>
        <w:t>本盒收集了我校</w:t>
      </w:r>
      <w:r>
        <w:rPr>
          <w:rFonts w:hint="eastAsia" w:eastAsia="仿宋_GB2312"/>
          <w:sz w:val="28"/>
          <w:szCs w:val="28"/>
        </w:rPr>
        <w:t>师生荣获国家相关荣誉称号、中央国家机关授予的全国优秀教师、优秀教育工作者、最美人物、思政课教师年度影响力人物、辅导员年度人物、大学生年度人物等同于称号</w:t>
      </w:r>
      <w:r>
        <w:rPr>
          <w:rFonts w:eastAsia="仿宋_GB2312"/>
          <w:sz w:val="28"/>
          <w:szCs w:val="28"/>
        </w:rPr>
        <w:t>的相关材料。</w:t>
      </w:r>
      <w:bookmarkEnd w:id="13"/>
    </w:p>
    <w:p>
      <w:pPr>
        <w:widowControl/>
        <w:adjustRightInd w:val="0"/>
        <w:snapToGrid w:val="0"/>
        <w:spacing w:line="360" w:lineRule="auto"/>
        <w:ind w:left="-53" w:leftChars="-25" w:right="-53" w:rightChars="-25" w:firstLine="560" w:firstLineChars="200"/>
        <w:jc w:val="left"/>
        <w:rPr>
          <w:rFonts w:eastAsia="仿宋_GB2312"/>
          <w:sz w:val="28"/>
          <w:szCs w:val="28"/>
        </w:rPr>
      </w:pPr>
    </w:p>
    <w:p>
      <w:pPr>
        <w:spacing w:line="360" w:lineRule="auto"/>
        <w:jc w:val="left"/>
        <w:rPr>
          <w:b/>
          <w:sz w:val="28"/>
          <w:szCs w:val="28"/>
        </w:rPr>
      </w:pPr>
      <w:bookmarkStart w:id="14" w:name="_Toc30036"/>
      <w:r>
        <w:rPr>
          <w:b/>
          <w:sz w:val="28"/>
          <w:szCs w:val="28"/>
        </w:rPr>
        <w:t>【材料目录】</w:t>
      </w:r>
      <w:bookmarkEnd w:id="14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15" w:name="_Toc9835"/>
      <w:r>
        <w:rPr>
          <w:rFonts w:hint="eastAsia" w:ascii="仿宋-GB2312" w:hAnsi="仿宋-GB2312" w:eastAsia="仿宋-GB2312" w:cs="仿宋-GB2312"/>
          <w:sz w:val="28"/>
          <w:szCs w:val="28"/>
        </w:rPr>
        <w:t>（1）学校“中华优秀传统文化传承发展教师团队”（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某某</w:t>
      </w:r>
      <w:r>
        <w:rPr>
          <w:rFonts w:hint="eastAsia" w:ascii="仿宋-GB2312" w:hAnsi="仿宋-GB2312" w:eastAsia="仿宋-GB2312" w:cs="仿宋-GB2312"/>
          <w:sz w:val="28"/>
          <w:szCs w:val="28"/>
        </w:rPr>
        <w:t>团队）被教育部认定为首批全国高校黄大年式教师团队（2018年）</w:t>
      </w:r>
      <w:bookmarkEnd w:id="15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支撑材料：教育部  《关于公布首批全国高校黄大年式教师团队的通知》（教师函〔2018〕1号）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16" w:name="_Toc31773"/>
      <w:r>
        <w:rPr>
          <w:rFonts w:hint="eastAsia" w:ascii="仿宋-GB2312" w:hAnsi="仿宋-GB2312" w:eastAsia="仿宋-GB2312" w:cs="仿宋-GB2312"/>
          <w:sz w:val="28"/>
          <w:szCs w:val="28"/>
        </w:rPr>
        <w:t>（2）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某某</w:t>
      </w:r>
      <w:r>
        <w:rPr>
          <w:rFonts w:hint="eastAsia" w:ascii="仿宋-GB2312" w:hAnsi="仿宋-GB2312" w:eastAsia="仿宋-GB2312" w:cs="仿宋-GB2312"/>
          <w:sz w:val="28"/>
          <w:szCs w:val="28"/>
        </w:rPr>
        <w:t>老师荣登中央文明建设指导委员会办公室发布的2019年11月“中国好人榜”（2019年）</w:t>
      </w:r>
      <w:bookmarkEnd w:id="16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支撑材料：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荣誉证书、</w:t>
      </w:r>
      <w:r>
        <w:rPr>
          <w:rFonts w:hint="eastAsia" w:ascii="仿宋-GB2312" w:hAnsi="仿宋-GB2312" w:eastAsia="仿宋-GB2312" w:cs="仿宋-GB2312"/>
          <w:sz w:val="28"/>
          <w:szCs w:val="28"/>
        </w:rPr>
        <w:t>中国文明网公布的2019年11月中国好人榜网页截图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17" w:name="_Toc23574"/>
      <w:r>
        <w:rPr>
          <w:rFonts w:hint="eastAsia" w:ascii="仿宋-GB2312" w:hAnsi="仿宋-GB2312" w:eastAsia="仿宋-GB2312" w:cs="仿宋-GB2312"/>
          <w:sz w:val="28"/>
          <w:szCs w:val="28"/>
        </w:rPr>
        <w:t>（3）</w:t>
      </w:r>
      <w:bookmarkEnd w:id="17"/>
      <w:bookmarkStart w:id="18" w:name="_Toc1331"/>
      <w:r>
        <w:rPr>
          <w:rFonts w:hint="eastAsia" w:ascii="仿宋-GB2312" w:hAnsi="仿宋-GB2312" w:eastAsia="仿宋-GB2312" w:cs="仿宋-GB2312"/>
          <w:sz w:val="28"/>
          <w:szCs w:val="28"/>
        </w:rPr>
        <w:t>刘金玲老师被</w:t>
      </w:r>
      <w:r>
        <w:rPr>
          <w:rFonts w:hint="eastAsia" w:ascii="仿宋-GB2312" w:hAnsi="仿宋-GB2312" w:eastAsia="仿宋-GB2312" w:cs="仿宋-GB2312"/>
          <w:sz w:val="28"/>
          <w:szCs w:val="28"/>
          <w:lang w:eastAsia="zh-CN"/>
        </w:rPr>
        <w:t>人力资源和社会保障部</w:t>
      </w:r>
      <w:r>
        <w:rPr>
          <w:rFonts w:hint="eastAsia" w:ascii="仿宋-GB2312" w:hAnsi="仿宋-GB2312" w:eastAsia="仿宋-GB2312" w:cs="仿宋-GB2312"/>
          <w:sz w:val="28"/>
          <w:szCs w:val="28"/>
        </w:rPr>
        <w:t>、教育部授予“全国教育系统先进工作者”（2019年）</w:t>
      </w:r>
      <w:bookmarkEnd w:id="18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支撑材料：教育厅 《关于公布我区荣获全国教育系统先进集体和先进个人名单的通知》（桂教师范〔2019〕64号）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19" w:name="_Toc10803"/>
      <w:r>
        <w:rPr>
          <w:rFonts w:hint="eastAsia" w:ascii="仿宋-GB2312" w:hAnsi="仿宋-GB2312" w:eastAsia="仿宋-GB2312" w:cs="仿宋-GB2312"/>
          <w:sz w:val="28"/>
          <w:szCs w:val="28"/>
        </w:rPr>
        <w:t>（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4</w:t>
      </w:r>
      <w:r>
        <w:rPr>
          <w:rFonts w:hint="eastAsia" w:ascii="仿宋-GB2312" w:hAnsi="仿宋-GB2312" w:eastAsia="仿宋-GB2312" w:cs="仿宋-GB2312"/>
          <w:sz w:val="28"/>
          <w:szCs w:val="28"/>
        </w:rPr>
        <w:t>）</w:t>
      </w:r>
      <w:bookmarkEnd w:id="19"/>
      <w:bookmarkStart w:id="20" w:name="_Toc16347"/>
      <w:r>
        <w:rPr>
          <w:rFonts w:hint="eastAsia" w:ascii="仿宋-GB2312" w:hAnsi="仿宋-GB2312" w:eastAsia="仿宋-GB2312" w:cs="仿宋-GB2312"/>
          <w:sz w:val="28"/>
          <w:szCs w:val="28"/>
        </w:rPr>
        <w:t>赵剑光同学被团中央评为全国优秀共青团员（2019年）</w:t>
      </w:r>
      <w:bookmarkEnd w:id="20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支撑材料：荣誉证书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ascii="Times New Roman" w:hAnsi="Times New Roman" w:eastAsia="仿宋"/>
          <w:sz w:val="28"/>
          <w:szCs w:val="28"/>
        </w:rPr>
      </w:pPr>
      <w:bookmarkStart w:id="21" w:name="_Toc16369"/>
      <w:r>
        <w:rPr>
          <w:rFonts w:hint="eastAsia" w:eastAsia="黑体"/>
          <w:b/>
          <w:sz w:val="32"/>
          <w:szCs w:val="28"/>
        </w:rPr>
        <w:br w:type="page"/>
      </w:r>
    </w:p>
    <w:p>
      <w:pPr>
        <w:rPr>
          <w:rFonts w:hint="eastAsia" w:eastAsia="黑体"/>
          <w:b/>
          <w:sz w:val="32"/>
          <w:szCs w:val="28"/>
        </w:rPr>
      </w:pPr>
    </w:p>
    <w:p>
      <w:pPr>
        <w:spacing w:line="500" w:lineRule="exact"/>
        <w:rPr>
          <w:rFonts w:eastAsia="黑体"/>
          <w:b/>
          <w:sz w:val="32"/>
          <w:szCs w:val="28"/>
        </w:rPr>
      </w:pPr>
      <w:r>
        <w:rPr>
          <w:rFonts w:hint="eastAsia" w:eastAsia="黑体"/>
          <w:b/>
          <w:sz w:val="32"/>
          <w:szCs w:val="28"/>
        </w:rPr>
        <w:t>二、特色指标</w:t>
      </w:r>
      <w:bookmarkEnd w:id="21"/>
      <w:r>
        <w:rPr>
          <w:rFonts w:hint="eastAsia" w:eastAsia="黑体"/>
          <w:b/>
          <w:sz w:val="32"/>
          <w:szCs w:val="28"/>
        </w:rPr>
        <w:t xml:space="preserve"> </w:t>
      </w:r>
    </w:p>
    <w:p>
      <w:pPr>
        <w:spacing w:line="500" w:lineRule="exact"/>
        <w:rPr>
          <w:rFonts w:eastAsia="黑体"/>
          <w:b/>
          <w:color w:val="FF0000"/>
          <w:sz w:val="32"/>
          <w:szCs w:val="28"/>
        </w:rPr>
      </w:pPr>
      <w:bookmarkStart w:id="22" w:name="_Toc16341"/>
      <w:r>
        <w:rPr>
          <w:rFonts w:eastAsia="黑体"/>
          <w:b/>
          <w:sz w:val="32"/>
          <w:szCs w:val="28"/>
        </w:rPr>
        <w:t>1.</w:t>
      </w:r>
      <w:r>
        <w:rPr>
          <w:rFonts w:hint="eastAsia" w:eastAsia="黑体"/>
          <w:b/>
          <w:sz w:val="32"/>
          <w:szCs w:val="28"/>
        </w:rPr>
        <w:t xml:space="preserve">  特色材料审核</w:t>
      </w:r>
      <w:bookmarkEnd w:id="22"/>
    </w:p>
    <w:p>
      <w:pPr>
        <w:spacing w:line="500" w:lineRule="exact"/>
        <w:outlineLvl w:val="2"/>
        <w:rPr>
          <w:rFonts w:eastAsia="黑体"/>
          <w:b/>
          <w:sz w:val="32"/>
          <w:szCs w:val="28"/>
        </w:rPr>
      </w:pPr>
      <w:bookmarkStart w:id="23" w:name="_Toc51417056"/>
      <w:bookmarkStart w:id="24" w:name="_Toc10750"/>
      <w:r>
        <w:rPr>
          <w:rFonts w:eastAsia="黑体"/>
          <w:b/>
          <w:sz w:val="30"/>
          <w:szCs w:val="30"/>
        </w:rPr>
        <w:t>1.</w:t>
      </w:r>
      <w:r>
        <w:rPr>
          <w:rFonts w:hint="eastAsia" w:eastAsia="黑体"/>
          <w:b/>
          <w:sz w:val="30"/>
          <w:szCs w:val="30"/>
        </w:rPr>
        <w:t>2  积极参与社会公益、志愿服务等活动，产生较大社会影响，获省部级以上表彰</w:t>
      </w:r>
      <w:r>
        <w:rPr>
          <w:rFonts w:eastAsia="黑体"/>
          <w:b/>
          <w:sz w:val="30"/>
          <w:szCs w:val="30"/>
        </w:rPr>
        <w:t>（共</w:t>
      </w:r>
      <w:r>
        <w:rPr>
          <w:rFonts w:hint="eastAsia" w:eastAsia="黑体"/>
          <w:b/>
          <w:sz w:val="30"/>
          <w:szCs w:val="30"/>
          <w:lang w:val="en-US" w:eastAsia="zh-CN"/>
        </w:rPr>
        <w:t>4</w:t>
      </w:r>
      <w:r>
        <w:rPr>
          <w:rFonts w:eastAsia="黑体"/>
          <w:b/>
          <w:sz w:val="30"/>
          <w:szCs w:val="30"/>
        </w:rPr>
        <w:t>盒）</w:t>
      </w:r>
      <w:bookmarkEnd w:id="23"/>
      <w:bookmarkEnd w:id="24"/>
    </w:p>
    <w:p>
      <w:pPr>
        <w:spacing w:line="360" w:lineRule="auto"/>
        <w:jc w:val="center"/>
        <w:rPr>
          <w:rFonts w:eastAsia="黑体"/>
          <w:b/>
          <w:sz w:val="28"/>
          <w:szCs w:val="28"/>
        </w:rPr>
      </w:pPr>
      <w:bookmarkStart w:id="25" w:name="_Toc12912"/>
      <w:r>
        <w:rPr>
          <w:rFonts w:eastAsia="黑体"/>
          <w:b/>
          <w:sz w:val="28"/>
          <w:szCs w:val="28"/>
        </w:rPr>
        <w:t>第</w:t>
      </w:r>
      <w:r>
        <w:rPr>
          <w:rFonts w:hint="eastAsia" w:eastAsia="黑体"/>
          <w:b/>
          <w:sz w:val="28"/>
          <w:szCs w:val="28"/>
          <w:lang w:val="en-US" w:eastAsia="zh-CN"/>
        </w:rPr>
        <w:t>1</w:t>
      </w:r>
      <w:r>
        <w:rPr>
          <w:rFonts w:eastAsia="黑体"/>
          <w:b/>
          <w:sz w:val="28"/>
          <w:szCs w:val="28"/>
        </w:rPr>
        <w:t>盒</w:t>
      </w:r>
      <w:bookmarkEnd w:id="25"/>
    </w:p>
    <w:p>
      <w:pPr>
        <w:spacing w:line="360" w:lineRule="auto"/>
        <w:jc w:val="center"/>
        <w:rPr>
          <w:rFonts w:eastAsia="黑体"/>
          <w:b/>
          <w:sz w:val="28"/>
          <w:szCs w:val="28"/>
        </w:rPr>
      </w:pPr>
    </w:p>
    <w:p>
      <w:pPr>
        <w:spacing w:line="360" w:lineRule="auto"/>
        <w:jc w:val="left"/>
        <w:rPr>
          <w:b/>
          <w:sz w:val="28"/>
          <w:szCs w:val="28"/>
        </w:rPr>
      </w:pPr>
      <w:bookmarkStart w:id="26" w:name="_Toc30469"/>
      <w:r>
        <w:rPr>
          <w:b/>
          <w:sz w:val="28"/>
          <w:szCs w:val="28"/>
        </w:rPr>
        <w:t>【内容提要】</w:t>
      </w:r>
      <w:bookmarkEnd w:id="26"/>
    </w:p>
    <w:p>
      <w:pPr>
        <w:widowControl/>
        <w:adjustRightInd w:val="0"/>
        <w:snapToGrid w:val="0"/>
        <w:spacing w:line="360" w:lineRule="auto"/>
        <w:ind w:right="-53" w:rightChars="-25" w:firstLine="560" w:firstLineChars="200"/>
        <w:jc w:val="left"/>
        <w:rPr>
          <w:rFonts w:hint="eastAsia" w:eastAsia="仿宋_GB2312"/>
          <w:sz w:val="28"/>
          <w:szCs w:val="28"/>
        </w:rPr>
      </w:pPr>
      <w:bookmarkStart w:id="27" w:name="_Toc14203"/>
      <w:r>
        <w:rPr>
          <w:rFonts w:hint="eastAsia" w:eastAsia="仿宋_GB2312"/>
          <w:sz w:val="28"/>
          <w:szCs w:val="28"/>
        </w:rPr>
        <w:t>本盒收集了我校师生参加社会公益、志愿服务活动的通知、志愿者名单、活动策划等内容，获奖等相关材料。</w:t>
      </w:r>
      <w:bookmarkEnd w:id="27"/>
    </w:p>
    <w:p>
      <w:pPr>
        <w:widowControl/>
        <w:adjustRightInd w:val="0"/>
        <w:snapToGrid w:val="0"/>
        <w:spacing w:line="360" w:lineRule="auto"/>
        <w:ind w:left="-53" w:leftChars="-25" w:right="-53" w:rightChars="-25" w:firstLine="560" w:firstLineChars="200"/>
        <w:jc w:val="left"/>
        <w:rPr>
          <w:rFonts w:eastAsia="仿宋_GB2312"/>
          <w:sz w:val="28"/>
          <w:szCs w:val="28"/>
        </w:rPr>
      </w:pPr>
    </w:p>
    <w:p>
      <w:pPr>
        <w:spacing w:line="360" w:lineRule="auto"/>
        <w:jc w:val="left"/>
        <w:rPr>
          <w:b/>
          <w:sz w:val="28"/>
          <w:szCs w:val="28"/>
        </w:rPr>
      </w:pPr>
      <w:bookmarkStart w:id="28" w:name="_Toc5034"/>
      <w:r>
        <w:rPr>
          <w:b/>
          <w:sz w:val="28"/>
          <w:szCs w:val="28"/>
        </w:rPr>
        <w:t>【材料目录】</w:t>
      </w:r>
      <w:bookmarkEnd w:id="28"/>
    </w:p>
    <w:p>
      <w:pPr>
        <w:spacing w:line="360" w:lineRule="auto"/>
        <w:ind w:firstLine="602" w:firstLineChars="200"/>
        <w:jc w:val="left"/>
        <w:rPr>
          <w:rFonts w:eastAsia="黑体"/>
          <w:b/>
          <w:sz w:val="30"/>
          <w:szCs w:val="30"/>
        </w:rPr>
      </w:pPr>
      <w:r>
        <w:rPr>
          <w:rFonts w:hint="eastAsia" w:eastAsia="黑体"/>
          <w:b/>
          <w:sz w:val="30"/>
          <w:szCs w:val="30"/>
        </w:rPr>
        <w:t>积极参与社会公益、志愿服务等活动</w:t>
      </w:r>
    </w:p>
    <w:p>
      <w:pPr>
        <w:widowControl/>
        <w:adjustRightInd w:val="0"/>
        <w:snapToGrid w:val="0"/>
        <w:spacing w:line="440" w:lineRule="exact"/>
        <w:ind w:right="-53" w:rightChars="-25" w:firstLine="562" w:firstLineChars="200"/>
        <w:jc w:val="left"/>
        <w:rPr>
          <w:rFonts w:ascii="黑体" w:hAnsi="黑体" w:eastAsia="黑体" w:cs="黑体"/>
          <w:b/>
          <w:sz w:val="28"/>
          <w:szCs w:val="24"/>
        </w:rPr>
      </w:pPr>
    </w:p>
    <w:p>
      <w:pPr>
        <w:widowControl/>
        <w:adjustRightInd w:val="0"/>
        <w:snapToGrid w:val="0"/>
        <w:spacing w:line="440" w:lineRule="exact"/>
        <w:ind w:right="-53" w:rightChars="-25" w:firstLine="562" w:firstLineChars="200"/>
        <w:jc w:val="left"/>
        <w:rPr>
          <w:rFonts w:ascii="黑体" w:hAnsi="黑体" w:eastAsia="黑体" w:cs="黑体"/>
          <w:b/>
          <w:sz w:val="28"/>
          <w:szCs w:val="24"/>
        </w:rPr>
      </w:pPr>
      <w:r>
        <w:rPr>
          <w:rFonts w:hint="eastAsia" w:ascii="黑体" w:hAnsi="黑体" w:eastAsia="黑体" w:cs="黑体"/>
          <w:b/>
          <w:sz w:val="28"/>
          <w:szCs w:val="24"/>
        </w:rPr>
        <w:t>环广西公路自行车世界巡回赛志愿服务材料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（1）关于招募2018年环广西公路自行车世界巡回赛志愿者的通知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（2）2018年环广西公路自行车世界巡回赛桂林赛段志愿者报名表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（3）关于印发2018年环广西公路自行车世界巡回赛桂林赛段证件管理方案的通知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（4）2018年环广西公路自行车世界巡回赛志愿者培训会新闻稿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（5）2019年10月22日环广西自行车世界巡回赛(秀峰区</w:t>
      </w:r>
      <w:r>
        <w:rPr>
          <w:rFonts w:hint="eastAsia" w:ascii="仿宋-GB2312" w:hAnsi="仿宋-GB2312" w:eastAsia="仿宋-GB2312" w:cs="仿宋-GB2312"/>
          <w:sz w:val="28"/>
          <w:szCs w:val="28"/>
          <w:lang w:eastAsia="zh-CN"/>
        </w:rPr>
        <w:t>)</w:t>
      </w:r>
      <w:r>
        <w:rPr>
          <w:rFonts w:hint="eastAsia" w:ascii="仿宋-GB2312" w:hAnsi="仿宋-GB2312" w:eastAsia="仿宋-GB2312" w:cs="仿宋-GB2312"/>
          <w:sz w:val="28"/>
          <w:szCs w:val="28"/>
        </w:rPr>
        <w:t>安保工作志愿者名单（分组）</w:t>
      </w:r>
    </w:p>
    <w:p>
      <w:pPr>
        <w:widowControl/>
        <w:adjustRightInd w:val="0"/>
        <w:snapToGrid w:val="0"/>
        <w:spacing w:line="440" w:lineRule="exact"/>
        <w:ind w:right="-53" w:rightChars="-25" w:firstLine="562" w:firstLineChars="200"/>
        <w:jc w:val="left"/>
        <w:rPr>
          <w:rFonts w:ascii="黑体" w:hAnsi="黑体" w:eastAsia="黑体" w:cs="黑体"/>
          <w:b/>
          <w:sz w:val="28"/>
          <w:szCs w:val="24"/>
        </w:rPr>
      </w:pPr>
    </w:p>
    <w:p>
      <w:pPr>
        <w:widowControl/>
        <w:adjustRightInd w:val="0"/>
        <w:snapToGrid w:val="0"/>
        <w:spacing w:line="440" w:lineRule="exact"/>
        <w:ind w:right="-53" w:rightChars="-25" w:firstLine="562" w:firstLineChars="200"/>
        <w:jc w:val="left"/>
        <w:rPr>
          <w:rFonts w:ascii="黑体" w:hAnsi="黑体" w:eastAsia="黑体" w:cs="黑体"/>
          <w:b/>
          <w:sz w:val="28"/>
          <w:szCs w:val="24"/>
        </w:rPr>
      </w:pPr>
      <w:r>
        <w:rPr>
          <w:rFonts w:hint="eastAsia" w:ascii="黑体" w:hAnsi="黑体" w:eastAsia="黑体" w:cs="黑体"/>
          <w:b/>
          <w:sz w:val="28"/>
          <w:szCs w:val="24"/>
        </w:rPr>
        <w:t>桂林国际马拉松赛志愿服务活动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（1）2018年桂林马拉松赛活动新闻稿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（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2</w:t>
      </w:r>
      <w:r>
        <w:rPr>
          <w:rFonts w:hint="eastAsia" w:ascii="仿宋-GB2312" w:hAnsi="仿宋-GB2312" w:eastAsia="仿宋-GB2312" w:cs="仿宋-GB2312"/>
          <w:sz w:val="28"/>
          <w:szCs w:val="28"/>
        </w:rPr>
        <w:t>）2018年桂林马拉松赛志愿者培训会新闻稿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（3）关于招募2019桂林马拉松赛志愿者的通知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（4）2019年桂林马拉松赛新闻稿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（5）2019年桂林马拉松赛志愿者培训会新闻稿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</w:p>
    <w:p>
      <w:pPr>
        <w:rPr>
          <w:rFonts w:hint="eastAsia" w:ascii="黑体" w:hAnsi="黑体" w:eastAsia="黑体" w:cs="黑体"/>
          <w:b/>
          <w:sz w:val="28"/>
          <w:szCs w:val="24"/>
        </w:rPr>
      </w:pPr>
      <w:r>
        <w:rPr>
          <w:rFonts w:hint="eastAsia" w:ascii="黑体" w:hAnsi="黑体" w:eastAsia="黑体" w:cs="黑体"/>
          <w:b/>
          <w:sz w:val="28"/>
          <w:szCs w:val="24"/>
        </w:rPr>
        <w:br w:type="page"/>
      </w:r>
    </w:p>
    <w:p>
      <w:pPr>
        <w:spacing w:line="500" w:lineRule="exact"/>
        <w:rPr>
          <w:rFonts w:eastAsia="黑体"/>
          <w:b/>
          <w:sz w:val="32"/>
          <w:szCs w:val="28"/>
        </w:rPr>
      </w:pPr>
      <w:bookmarkStart w:id="29" w:name="_Toc23149"/>
      <w:r>
        <w:rPr>
          <w:rFonts w:hint="eastAsia" w:eastAsia="黑体"/>
          <w:b/>
          <w:sz w:val="32"/>
          <w:szCs w:val="28"/>
        </w:rPr>
        <w:t>二、特色指标</w:t>
      </w:r>
      <w:bookmarkEnd w:id="29"/>
      <w:r>
        <w:rPr>
          <w:rFonts w:hint="eastAsia" w:eastAsia="黑体"/>
          <w:b/>
          <w:sz w:val="32"/>
          <w:szCs w:val="28"/>
        </w:rPr>
        <w:t xml:space="preserve"> </w:t>
      </w:r>
    </w:p>
    <w:p>
      <w:pPr>
        <w:spacing w:line="500" w:lineRule="exact"/>
        <w:rPr>
          <w:rFonts w:eastAsia="黑体"/>
          <w:b/>
          <w:color w:val="FF0000"/>
          <w:sz w:val="32"/>
          <w:szCs w:val="28"/>
        </w:rPr>
      </w:pPr>
      <w:bookmarkStart w:id="30" w:name="_Toc28771"/>
      <w:r>
        <w:rPr>
          <w:rFonts w:eastAsia="黑体"/>
          <w:b/>
          <w:sz w:val="32"/>
          <w:szCs w:val="28"/>
        </w:rPr>
        <w:t>1.</w:t>
      </w:r>
      <w:r>
        <w:rPr>
          <w:rFonts w:hint="eastAsia" w:eastAsia="黑体"/>
          <w:b/>
          <w:sz w:val="32"/>
          <w:szCs w:val="28"/>
        </w:rPr>
        <w:t xml:space="preserve">  特色材料审核</w:t>
      </w:r>
      <w:bookmarkEnd w:id="30"/>
    </w:p>
    <w:p>
      <w:pPr>
        <w:spacing w:line="500" w:lineRule="exact"/>
        <w:outlineLvl w:val="2"/>
        <w:rPr>
          <w:rFonts w:eastAsia="黑体"/>
          <w:b/>
          <w:sz w:val="32"/>
          <w:szCs w:val="28"/>
        </w:rPr>
      </w:pPr>
      <w:bookmarkStart w:id="31" w:name="_Toc27690"/>
      <w:bookmarkStart w:id="32" w:name="_Toc51417057"/>
      <w:r>
        <w:rPr>
          <w:rFonts w:eastAsia="黑体"/>
          <w:b/>
          <w:sz w:val="30"/>
          <w:szCs w:val="30"/>
        </w:rPr>
        <w:t>1.</w:t>
      </w:r>
      <w:r>
        <w:rPr>
          <w:rFonts w:hint="eastAsia" w:eastAsia="黑体"/>
          <w:b/>
          <w:sz w:val="30"/>
          <w:szCs w:val="30"/>
        </w:rPr>
        <w:t>3  学</w:t>
      </w:r>
      <w:r>
        <w:rPr>
          <w:rFonts w:hint="eastAsia" w:eastAsia="黑体"/>
          <w:b/>
          <w:sz w:val="30"/>
          <w:szCs w:val="30"/>
          <w:lang w:val="en-US" w:eastAsia="zh-CN"/>
        </w:rPr>
        <w:t>校办学</w:t>
      </w:r>
      <w:r>
        <w:rPr>
          <w:rFonts w:hint="eastAsia" w:eastAsia="黑体"/>
          <w:b/>
          <w:sz w:val="30"/>
          <w:szCs w:val="30"/>
        </w:rPr>
        <w:t>各领域尤其在党建和思政工作、文化建设、文明创建等方面特色明显，成效显著，充分发挥科技和人才优势为经济社会发展做出突出贡献，中央主要媒体做过宣传报道</w:t>
      </w:r>
      <w:r>
        <w:rPr>
          <w:rFonts w:eastAsia="黑体"/>
          <w:b/>
          <w:sz w:val="30"/>
          <w:szCs w:val="30"/>
        </w:rPr>
        <w:t>（共</w:t>
      </w:r>
      <w:r>
        <w:rPr>
          <w:rFonts w:hint="eastAsia" w:eastAsia="黑体"/>
          <w:b/>
          <w:sz w:val="30"/>
          <w:szCs w:val="30"/>
          <w:lang w:val="en-US" w:eastAsia="zh-CN"/>
        </w:rPr>
        <w:t>1</w:t>
      </w:r>
      <w:r>
        <w:rPr>
          <w:rFonts w:eastAsia="黑体"/>
          <w:b/>
          <w:sz w:val="30"/>
          <w:szCs w:val="30"/>
        </w:rPr>
        <w:t>盒）</w:t>
      </w:r>
      <w:bookmarkEnd w:id="31"/>
      <w:bookmarkEnd w:id="32"/>
    </w:p>
    <w:p>
      <w:pPr>
        <w:spacing w:line="360" w:lineRule="auto"/>
        <w:jc w:val="center"/>
        <w:rPr>
          <w:rFonts w:eastAsia="黑体"/>
          <w:b/>
          <w:sz w:val="28"/>
          <w:szCs w:val="28"/>
        </w:rPr>
      </w:pPr>
      <w:bookmarkStart w:id="33" w:name="_Toc29901"/>
      <w:r>
        <w:rPr>
          <w:rFonts w:eastAsia="黑体"/>
          <w:b/>
          <w:sz w:val="28"/>
          <w:szCs w:val="28"/>
        </w:rPr>
        <w:t>第</w:t>
      </w:r>
      <w:r>
        <w:rPr>
          <w:rFonts w:hint="eastAsia" w:eastAsia="黑体"/>
          <w:b/>
          <w:sz w:val="28"/>
          <w:szCs w:val="28"/>
          <w:lang w:val="en-US" w:eastAsia="zh-CN"/>
        </w:rPr>
        <w:t>1</w:t>
      </w:r>
      <w:r>
        <w:rPr>
          <w:rFonts w:eastAsia="黑体"/>
          <w:b/>
          <w:sz w:val="28"/>
          <w:szCs w:val="28"/>
        </w:rPr>
        <w:t>盒</w:t>
      </w:r>
      <w:bookmarkEnd w:id="33"/>
    </w:p>
    <w:p>
      <w:pPr>
        <w:spacing w:line="360" w:lineRule="auto"/>
        <w:jc w:val="center"/>
        <w:rPr>
          <w:rFonts w:eastAsia="黑体"/>
          <w:b/>
          <w:sz w:val="28"/>
          <w:szCs w:val="28"/>
        </w:rPr>
      </w:pPr>
    </w:p>
    <w:p>
      <w:pPr>
        <w:spacing w:line="360" w:lineRule="auto"/>
        <w:jc w:val="left"/>
        <w:rPr>
          <w:b/>
          <w:sz w:val="24"/>
        </w:rPr>
      </w:pPr>
      <w:bookmarkStart w:id="34" w:name="_Toc130"/>
      <w:r>
        <w:rPr>
          <w:b/>
          <w:sz w:val="28"/>
          <w:szCs w:val="28"/>
        </w:rPr>
        <w:t>【内容提要】</w:t>
      </w:r>
      <w:bookmarkEnd w:id="34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35" w:name="_Toc8046"/>
      <w:r>
        <w:rPr>
          <w:rFonts w:hint="eastAsia" w:ascii="仿宋-GB2312" w:hAnsi="仿宋-GB2312" w:eastAsia="仿宋-GB2312" w:cs="仿宋-GB2312"/>
          <w:sz w:val="28"/>
          <w:szCs w:val="28"/>
        </w:rPr>
        <w:t>本盒收集了我校在党建和思政工作，文化建设，文明创建等方面特色明显，成效显著尤其是在发挥科技和人才优势为经济社会发展做出贡献，中央主要媒体宣传的相关材料。</w:t>
      </w:r>
      <w:bookmarkEnd w:id="35"/>
    </w:p>
    <w:p>
      <w:pPr>
        <w:widowControl/>
        <w:adjustRightInd w:val="0"/>
        <w:snapToGrid w:val="0"/>
        <w:spacing w:line="360" w:lineRule="auto"/>
        <w:ind w:left="-53" w:leftChars="-25" w:right="-53" w:rightChars="-25" w:firstLine="560" w:firstLineChars="200"/>
        <w:jc w:val="left"/>
        <w:rPr>
          <w:rFonts w:eastAsia="仿宋_GB2312"/>
          <w:sz w:val="28"/>
          <w:szCs w:val="28"/>
        </w:rPr>
      </w:pPr>
    </w:p>
    <w:p>
      <w:pPr>
        <w:spacing w:line="360" w:lineRule="auto"/>
        <w:jc w:val="left"/>
        <w:rPr>
          <w:b/>
          <w:sz w:val="28"/>
          <w:szCs w:val="28"/>
        </w:rPr>
      </w:pPr>
      <w:bookmarkStart w:id="36" w:name="_Toc6289"/>
      <w:r>
        <w:rPr>
          <w:b/>
          <w:sz w:val="28"/>
          <w:szCs w:val="28"/>
        </w:rPr>
        <w:t>【材料目录】</w:t>
      </w:r>
      <w:bookmarkEnd w:id="36"/>
    </w:p>
    <w:p>
      <w:pPr>
        <w:spacing w:line="520" w:lineRule="exact"/>
        <w:ind w:firstLine="602" w:firstLineChars="200"/>
        <w:rPr>
          <w:rFonts w:ascii="仿宋" w:hAnsi="仿宋" w:eastAsia="仿宋" w:cs="仿宋"/>
          <w:sz w:val="28"/>
          <w:szCs w:val="28"/>
        </w:rPr>
      </w:pPr>
      <w:bookmarkStart w:id="37" w:name="_Toc27358"/>
      <w:r>
        <w:rPr>
          <w:rFonts w:hint="eastAsia" w:eastAsia="黑体"/>
          <w:b/>
          <w:sz w:val="30"/>
          <w:szCs w:val="30"/>
        </w:rPr>
        <w:t>党建和思政工作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（1）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某某老师</w:t>
      </w:r>
      <w:r>
        <w:rPr>
          <w:rFonts w:hint="eastAsia" w:ascii="仿宋-GB2312" w:hAnsi="仿宋-GB2312" w:eastAsia="仿宋-GB2312" w:cs="仿宋-GB2312"/>
          <w:sz w:val="28"/>
          <w:szCs w:val="28"/>
        </w:rPr>
        <w:t>在桂林片高校党建工作座谈会上做典型发言（2018年9月）</w:t>
      </w:r>
      <w:bookmarkEnd w:id="37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支撑材料：新闻稿、发言稿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38" w:name="_Toc15498"/>
      <w:r>
        <w:rPr>
          <w:rFonts w:hint="eastAsia" w:ascii="仿宋-GB2312" w:hAnsi="仿宋-GB2312" w:eastAsia="仿宋-GB2312" w:cs="仿宋-GB2312"/>
          <w:sz w:val="28"/>
          <w:szCs w:val="28"/>
        </w:rPr>
        <w:t>（2）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某某老师</w:t>
      </w:r>
      <w:r>
        <w:rPr>
          <w:rFonts w:hint="eastAsia" w:ascii="仿宋-GB2312" w:hAnsi="仿宋-GB2312" w:eastAsia="仿宋-GB2312" w:cs="仿宋-GB2312"/>
          <w:sz w:val="28"/>
          <w:szCs w:val="28"/>
        </w:rPr>
        <w:t>在激励广大干部新时代新担当新作为系列配套制度（方案）征求意见座谈会上做典型发言（2018年12月）</w:t>
      </w:r>
      <w:bookmarkEnd w:id="38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支撑材料：发言稿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39" w:name="_Toc10986"/>
      <w:r>
        <w:rPr>
          <w:rFonts w:hint="eastAsia" w:ascii="仿宋-GB2312" w:hAnsi="仿宋-GB2312" w:eastAsia="仿宋-GB2312" w:cs="仿宋-GB2312"/>
          <w:sz w:val="28"/>
          <w:szCs w:val="28"/>
        </w:rPr>
        <w:t>（3）教育学部教育经济与管理专业研究生党支部入选首批高校“百个研究生样板党支部”创建单位（2019年）</w:t>
      </w:r>
      <w:bookmarkEnd w:id="39"/>
    </w:p>
    <w:p>
      <w:pPr>
        <w:spacing w:line="520" w:lineRule="exact"/>
        <w:ind w:firstLine="560" w:firstLineChars="200"/>
        <w:rPr>
          <w:rFonts w:hint="default" w:ascii="仿宋-GB2312" w:hAnsi="仿宋-GB2312" w:eastAsia="仿宋-GB2312" w:cs="仿宋-GB2312"/>
          <w:sz w:val="28"/>
          <w:szCs w:val="28"/>
          <w:lang w:val="en-US" w:eastAsia="zh-CN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支撑材料：公示名单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或者正式文件</w:t>
      </w:r>
    </w:p>
    <w:p>
      <w:pPr>
        <w:spacing w:line="500" w:lineRule="exact"/>
        <w:rPr>
          <w:rFonts w:eastAsia="黑体"/>
          <w:b/>
          <w:sz w:val="32"/>
          <w:szCs w:val="28"/>
        </w:rPr>
      </w:pPr>
      <w:r>
        <w:rPr>
          <w:rFonts w:hint="eastAsia" w:eastAsia="仿宋_GB2312"/>
          <w:sz w:val="28"/>
          <w:szCs w:val="28"/>
        </w:rPr>
        <w:br w:type="page"/>
      </w:r>
      <w:bookmarkStart w:id="40" w:name="_Toc9433"/>
      <w:r>
        <w:rPr>
          <w:rFonts w:hint="eastAsia" w:eastAsia="黑体"/>
          <w:b/>
          <w:sz w:val="32"/>
          <w:szCs w:val="28"/>
        </w:rPr>
        <w:t>二、特色指标</w:t>
      </w:r>
      <w:bookmarkEnd w:id="40"/>
      <w:r>
        <w:rPr>
          <w:rFonts w:hint="eastAsia" w:eastAsia="黑体"/>
          <w:b/>
          <w:sz w:val="32"/>
          <w:szCs w:val="28"/>
        </w:rPr>
        <w:t xml:space="preserve"> </w:t>
      </w:r>
    </w:p>
    <w:p>
      <w:pPr>
        <w:spacing w:line="500" w:lineRule="exact"/>
        <w:rPr>
          <w:rFonts w:eastAsia="黑体"/>
          <w:b/>
          <w:color w:val="FF0000"/>
          <w:sz w:val="32"/>
          <w:szCs w:val="28"/>
        </w:rPr>
      </w:pPr>
      <w:bookmarkStart w:id="41" w:name="_Toc27844"/>
      <w:r>
        <w:rPr>
          <w:rFonts w:eastAsia="黑体"/>
          <w:b/>
          <w:sz w:val="32"/>
          <w:szCs w:val="28"/>
        </w:rPr>
        <w:t>1.</w:t>
      </w:r>
      <w:r>
        <w:rPr>
          <w:rFonts w:hint="eastAsia" w:eastAsia="黑体"/>
          <w:b/>
          <w:sz w:val="32"/>
          <w:szCs w:val="28"/>
        </w:rPr>
        <w:t xml:space="preserve">  特色材料审核</w:t>
      </w:r>
      <w:bookmarkEnd w:id="41"/>
    </w:p>
    <w:p>
      <w:pPr>
        <w:spacing w:line="500" w:lineRule="exact"/>
        <w:outlineLvl w:val="2"/>
        <w:rPr>
          <w:rFonts w:eastAsia="黑体"/>
          <w:b/>
          <w:sz w:val="32"/>
          <w:szCs w:val="28"/>
        </w:rPr>
      </w:pPr>
      <w:bookmarkStart w:id="42" w:name="_Toc13661"/>
      <w:bookmarkStart w:id="43" w:name="_Toc51417058"/>
      <w:r>
        <w:rPr>
          <w:rFonts w:eastAsia="黑体"/>
          <w:b/>
          <w:sz w:val="30"/>
          <w:szCs w:val="30"/>
        </w:rPr>
        <w:t>1.</w:t>
      </w:r>
      <w:r>
        <w:rPr>
          <w:rFonts w:hint="eastAsia" w:eastAsia="黑体"/>
          <w:b/>
          <w:sz w:val="30"/>
          <w:szCs w:val="30"/>
        </w:rPr>
        <w:t>4  在新冠肺炎疫情防控、脱贫攻坚等工作领域涌现先进人物和优秀事迹，获得省部级以上表彰或中央主要媒体做过宣传报道</w:t>
      </w:r>
      <w:r>
        <w:rPr>
          <w:rFonts w:eastAsia="黑体"/>
          <w:b/>
          <w:sz w:val="30"/>
          <w:szCs w:val="30"/>
        </w:rPr>
        <w:t>（共</w:t>
      </w:r>
      <w:r>
        <w:rPr>
          <w:rFonts w:hint="eastAsia" w:eastAsia="黑体"/>
          <w:b/>
          <w:sz w:val="30"/>
          <w:szCs w:val="30"/>
          <w:lang w:val="en-US" w:eastAsia="zh-CN"/>
        </w:rPr>
        <w:t>1</w:t>
      </w:r>
      <w:r>
        <w:rPr>
          <w:rFonts w:eastAsia="黑体"/>
          <w:b/>
          <w:sz w:val="30"/>
          <w:szCs w:val="30"/>
        </w:rPr>
        <w:t>盒）</w:t>
      </w:r>
      <w:bookmarkEnd w:id="42"/>
      <w:bookmarkEnd w:id="43"/>
    </w:p>
    <w:p>
      <w:pPr>
        <w:spacing w:line="360" w:lineRule="auto"/>
        <w:jc w:val="center"/>
        <w:rPr>
          <w:rFonts w:eastAsia="黑体"/>
          <w:b/>
          <w:sz w:val="28"/>
          <w:szCs w:val="28"/>
        </w:rPr>
      </w:pPr>
      <w:bookmarkStart w:id="44" w:name="_Toc27249"/>
      <w:r>
        <w:rPr>
          <w:rFonts w:eastAsia="黑体"/>
          <w:b/>
          <w:sz w:val="28"/>
          <w:szCs w:val="28"/>
        </w:rPr>
        <w:t>第</w:t>
      </w:r>
      <w:r>
        <w:rPr>
          <w:rFonts w:hint="eastAsia" w:eastAsia="黑体"/>
          <w:b/>
          <w:sz w:val="28"/>
          <w:szCs w:val="28"/>
          <w:lang w:val="en-US" w:eastAsia="zh-CN"/>
        </w:rPr>
        <w:t>1</w:t>
      </w:r>
      <w:r>
        <w:rPr>
          <w:rFonts w:eastAsia="黑体"/>
          <w:b/>
          <w:sz w:val="28"/>
          <w:szCs w:val="28"/>
        </w:rPr>
        <w:t>盒</w:t>
      </w:r>
      <w:bookmarkEnd w:id="44"/>
    </w:p>
    <w:p>
      <w:pPr>
        <w:spacing w:line="360" w:lineRule="auto"/>
        <w:jc w:val="center"/>
        <w:rPr>
          <w:rFonts w:eastAsia="黑体"/>
          <w:b/>
          <w:sz w:val="28"/>
          <w:szCs w:val="28"/>
        </w:rPr>
      </w:pPr>
    </w:p>
    <w:p>
      <w:pPr>
        <w:spacing w:line="360" w:lineRule="auto"/>
        <w:jc w:val="left"/>
        <w:rPr>
          <w:b/>
          <w:sz w:val="28"/>
          <w:szCs w:val="28"/>
        </w:rPr>
      </w:pPr>
      <w:bookmarkStart w:id="45" w:name="_Toc3786"/>
      <w:r>
        <w:rPr>
          <w:b/>
          <w:sz w:val="28"/>
          <w:szCs w:val="28"/>
        </w:rPr>
        <w:t>【内容提要】</w:t>
      </w:r>
      <w:bookmarkEnd w:id="45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46" w:name="_Toc18034"/>
      <w:r>
        <w:rPr>
          <w:rFonts w:hint="eastAsia" w:ascii="仿宋-GB2312" w:hAnsi="仿宋-GB2312" w:eastAsia="仿宋-GB2312" w:cs="仿宋-GB2312"/>
          <w:sz w:val="28"/>
          <w:szCs w:val="28"/>
        </w:rPr>
        <w:t>本盒收集了我校在特色指标特色材料审核部分第4点测评标准的相关材料。</w:t>
      </w:r>
      <w:bookmarkEnd w:id="46"/>
    </w:p>
    <w:p>
      <w:pPr>
        <w:widowControl/>
        <w:adjustRightInd w:val="0"/>
        <w:snapToGrid w:val="0"/>
        <w:spacing w:line="360" w:lineRule="auto"/>
        <w:ind w:left="-53" w:leftChars="-25" w:right="-53" w:rightChars="-25" w:firstLine="560" w:firstLineChars="200"/>
        <w:jc w:val="left"/>
        <w:rPr>
          <w:rFonts w:eastAsia="仿宋_GB2312"/>
          <w:sz w:val="28"/>
          <w:szCs w:val="28"/>
        </w:rPr>
      </w:pPr>
    </w:p>
    <w:p>
      <w:pPr>
        <w:spacing w:line="360" w:lineRule="auto"/>
        <w:jc w:val="left"/>
        <w:rPr>
          <w:b/>
          <w:sz w:val="28"/>
          <w:szCs w:val="28"/>
        </w:rPr>
      </w:pPr>
      <w:bookmarkStart w:id="47" w:name="_Toc8984"/>
      <w:r>
        <w:rPr>
          <w:b/>
          <w:sz w:val="28"/>
          <w:szCs w:val="28"/>
        </w:rPr>
        <w:t>【材料目录】</w:t>
      </w:r>
      <w:bookmarkEnd w:id="47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48" w:name="_Toc27963"/>
      <w:r>
        <w:rPr>
          <w:rFonts w:hint="eastAsia" w:ascii="仿宋-GB2312" w:hAnsi="仿宋-GB2312" w:eastAsia="仿宋-GB2312" w:cs="仿宋-GB2312"/>
          <w:sz w:val="28"/>
          <w:szCs w:val="28"/>
        </w:rPr>
        <w:t>（1）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某某</w:t>
      </w:r>
      <w:r>
        <w:rPr>
          <w:rFonts w:hint="eastAsia" w:ascii="仿宋-GB2312" w:hAnsi="仿宋-GB2312" w:eastAsia="仿宋-GB2312" w:cs="仿宋-GB2312"/>
          <w:sz w:val="28"/>
          <w:szCs w:val="28"/>
        </w:rPr>
        <w:t>老师荣获自治区成立60周年“八桂先进人物”称号（2018年）</w:t>
      </w:r>
      <w:bookmarkEnd w:id="48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支撑材料：荣誉证书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49" w:name="_Toc28094"/>
      <w:r>
        <w:rPr>
          <w:rFonts w:hint="eastAsia" w:ascii="仿宋-GB2312" w:hAnsi="仿宋-GB2312" w:eastAsia="仿宋-GB2312" w:cs="仿宋-GB2312"/>
          <w:sz w:val="28"/>
          <w:szCs w:val="28"/>
          <w:lang w:eastAsia="zh-CN"/>
        </w:rPr>
        <w:t>（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2</w:t>
      </w:r>
      <w:r>
        <w:rPr>
          <w:rFonts w:hint="eastAsia" w:ascii="仿宋-GB2312" w:hAnsi="仿宋-GB2312" w:eastAsia="仿宋-GB2312" w:cs="仿宋-GB2312"/>
          <w:sz w:val="28"/>
          <w:szCs w:val="28"/>
          <w:lang w:eastAsia="zh-CN"/>
        </w:rPr>
        <w:t>）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某某老师</w:t>
      </w:r>
      <w:r>
        <w:rPr>
          <w:rFonts w:hint="eastAsia" w:ascii="仿宋-GB2312" w:hAnsi="仿宋-GB2312" w:eastAsia="仿宋-GB2312" w:cs="仿宋-GB2312"/>
          <w:sz w:val="28"/>
          <w:szCs w:val="28"/>
        </w:rPr>
        <w:t>荣获自治区党委组织部授予“全区脱贫攻坚优秀第一书记”称号（2019年）</w:t>
      </w:r>
      <w:bookmarkEnd w:id="49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支撑材料：荣誉证书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50" w:name="_Toc4573"/>
      <w:r>
        <w:rPr>
          <w:rFonts w:hint="eastAsia" w:ascii="仿宋-GB2312" w:hAnsi="仿宋-GB2312" w:eastAsia="仿宋-GB2312" w:cs="仿宋-GB2312"/>
          <w:sz w:val="28"/>
          <w:szCs w:val="28"/>
        </w:rPr>
        <w:t>（3）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某某</w:t>
      </w:r>
      <w:r>
        <w:rPr>
          <w:rFonts w:hint="eastAsia" w:ascii="仿宋-GB2312" w:hAnsi="仿宋-GB2312" w:eastAsia="仿宋-GB2312" w:cs="仿宋-GB2312"/>
          <w:sz w:val="28"/>
          <w:szCs w:val="28"/>
        </w:rPr>
        <w:t>老师被评为全区优秀贫困村党组织第一书记（2018年）</w:t>
      </w:r>
      <w:bookmarkEnd w:id="50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支撑材料：《中共广西壮族自治区委员会组织部关于表彰2016-2017年度全区“美丽广西”乡村建设（扶贫）工作先进集体、优秀个人的决定》（桂组发〔2018〕7号）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51" w:name="_Toc6615"/>
      <w:r>
        <w:rPr>
          <w:rFonts w:hint="eastAsia" w:ascii="仿宋-GB2312" w:hAnsi="仿宋-GB2312" w:eastAsia="仿宋-GB2312" w:cs="仿宋-GB2312"/>
          <w:sz w:val="28"/>
          <w:szCs w:val="28"/>
        </w:rPr>
        <w:t>（4）【人民日报】2018 年 5 月 29 日第 13 版报道我 校邓荫伟教授扶贫先进事迹《瞧，这群搬走穷山的人》</w:t>
      </w:r>
      <w:bookmarkEnd w:id="51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支撑材料：人民网《人民日报》2018 年 5 月 29 日第 13 版新闻稿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</w:p>
    <w:sectPr>
      <w:pgSz w:w="11906" w:h="16838"/>
      <w:pgMar w:top="1984" w:right="1417" w:bottom="1417" w:left="1417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ABD0946-DD8B-49A4-8A72-43D7369F44B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1914E6B-7E8F-4DDC-9D5C-1F5A24438E8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AB6FDBE-0EA9-4F41-8F35-3314F532B7A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BE405E2C-6BF3-4862-89B3-4DD3CDA99D26}"/>
  </w:font>
  <w:font w:name="仿宋-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5" w:fontKey="{269DAF3A-2096-49AC-93DF-B5BF74FC2D3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8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  <w:lang w:val="en-US" w:eastAsia="zh-CN"/>
                      </w:rPr>
                      <w:t>8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5102"/>
        <w:tab w:val="clear" w:pos="4153"/>
      </w:tabs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OqXm5zwAAAAUBAAAPAAAAAAAAAAEAIAAAACIAAABkcnMvZG93bnJldi54bWxQSwECFAAU&#10;AAAACACHTuJAP2/IisEBAACPAwAADgAAAAAAAAABACAAAAAe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2NmNlNDQ0ZGMzYTZlMmE5OTczYWU5NTU0ZWE1MDQifQ=="/>
  </w:docVars>
  <w:rsids>
    <w:rsidRoot w:val="5044349E"/>
    <w:rsid w:val="07F630D1"/>
    <w:rsid w:val="0961024B"/>
    <w:rsid w:val="0E380786"/>
    <w:rsid w:val="0E4A60A8"/>
    <w:rsid w:val="0ED26E81"/>
    <w:rsid w:val="11251B12"/>
    <w:rsid w:val="12C32881"/>
    <w:rsid w:val="16A21E33"/>
    <w:rsid w:val="17ED09BD"/>
    <w:rsid w:val="20E22BD6"/>
    <w:rsid w:val="2546541B"/>
    <w:rsid w:val="292504B3"/>
    <w:rsid w:val="299724A3"/>
    <w:rsid w:val="38071606"/>
    <w:rsid w:val="43843A68"/>
    <w:rsid w:val="48E00D56"/>
    <w:rsid w:val="4F0A7715"/>
    <w:rsid w:val="5044349E"/>
    <w:rsid w:val="55FC73A9"/>
    <w:rsid w:val="5FA45018"/>
    <w:rsid w:val="61776447"/>
    <w:rsid w:val="6644607B"/>
    <w:rsid w:val="680402E9"/>
    <w:rsid w:val="6D4F109A"/>
    <w:rsid w:val="6D5C0A2C"/>
    <w:rsid w:val="7328110A"/>
    <w:rsid w:val="77AB29F6"/>
    <w:rsid w:val="7B2E0097"/>
    <w:rsid w:val="7B611C6D"/>
    <w:rsid w:val="7D8A0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rPr>
      <w:rFonts w:ascii="微软雅黑" w:hAnsi="微软雅黑" w:eastAsia="微软雅黑" w:cs="微软雅黑"/>
      <w:sz w:val="32"/>
      <w:szCs w:val="32"/>
      <w:lang w:val="zh-CN" w:bidi="zh-CN"/>
    </w:r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Table Paragraph"/>
    <w:basedOn w:val="1"/>
    <w:qFormat/>
    <w:uiPriority w:val="1"/>
    <w:rPr>
      <w:rFonts w:ascii="宋体" w:hAnsi="宋体" w:cs="宋体"/>
      <w:szCs w:val="24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53</Pages>
  <Words>26003</Words>
  <Characters>26595</Characters>
  <Lines>0</Lines>
  <Paragraphs>0</Paragraphs>
  <TotalTime>9</TotalTime>
  <ScaleCrop>false</ScaleCrop>
  <LinksUpToDate>false</LinksUpToDate>
  <CharactersWithSpaces>27293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2022-09-09T03:10:00Z</dcterms:created>
  <dc:creator>zq</dc:creator>
  <cp:lastModifiedBy>zq</cp:lastModifiedBy>
  <dcterms:modified xsi:type="dcterms:W3CDTF">2022-09-16T03:22:51Z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7A0F06D471A04AE7BCBA2C2DFA2A3174</vt:lpwstr>
  </property>
</Properties>
</file>