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rPr>
          <w:rFonts w:hint="eastAsia" w:ascii="宋体" w:hAnsi="宋体"/>
          <w:kern w:val="0"/>
          <w:szCs w:val="32"/>
        </w:rPr>
      </w:pPr>
      <w:bookmarkStart w:id="0" w:name="_GoBack"/>
      <w:r>
        <w:rPr>
          <w:rFonts w:hint="eastAsia" w:ascii="宋体" w:hAnsi="宋体"/>
          <w:kern w:val="0"/>
          <w:sz w:val="32"/>
          <w:szCs w:val="32"/>
        </w:rPr>
        <w:t>附件5</w:t>
      </w:r>
    </w:p>
    <w:p>
      <w:pPr>
        <w:ind w:right="-493" w:rightChars="-235"/>
        <w:jc w:val="center"/>
        <w:rPr>
          <w:rFonts w:hint="eastAsia" w:ascii="黑体" w:eastAsia="黑体"/>
          <w:sz w:val="32"/>
          <w:szCs w:val="32"/>
        </w:rPr>
      </w:pPr>
      <w:r>
        <w:rPr>
          <w:rFonts w:hint="eastAsia" w:ascii="黑体" w:eastAsia="黑体"/>
          <w:sz w:val="32"/>
          <w:szCs w:val="32"/>
        </w:rPr>
        <w:t>学科综合水平考试科目、学科、考试大纲及指南使用对照表</w:t>
      </w:r>
      <w:bookmarkEnd w:id="0"/>
    </w:p>
    <w:tbl>
      <w:tblPr>
        <w:tblStyle w:val="5"/>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4"/>
        <w:gridCol w:w="1492"/>
        <w:gridCol w:w="467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454" w:type="dxa"/>
            <w:vAlign w:val="center"/>
          </w:tcPr>
          <w:p>
            <w:pPr>
              <w:jc w:val="center"/>
              <w:rPr>
                <w:rFonts w:hint="eastAsia" w:ascii="方正仿宋简体" w:eastAsia="方正仿宋简体"/>
                <w:b/>
                <w:sz w:val="24"/>
              </w:rPr>
            </w:pPr>
            <w:r>
              <w:rPr>
                <w:rFonts w:hint="eastAsia" w:ascii="方正仿宋简体" w:eastAsia="方正仿宋简体"/>
                <w:b/>
                <w:sz w:val="24"/>
              </w:rPr>
              <w:t>考试科目</w:t>
            </w:r>
          </w:p>
        </w:tc>
        <w:tc>
          <w:tcPr>
            <w:tcW w:w="1492" w:type="dxa"/>
            <w:vAlign w:val="center"/>
          </w:tcPr>
          <w:p>
            <w:pPr>
              <w:jc w:val="center"/>
              <w:rPr>
                <w:rFonts w:hint="eastAsia" w:ascii="方正仿宋简体" w:eastAsia="方正仿宋简体"/>
                <w:b/>
                <w:sz w:val="24"/>
              </w:rPr>
            </w:pPr>
            <w:r>
              <w:rPr>
                <w:rFonts w:hint="eastAsia" w:ascii="方正仿宋简体" w:eastAsia="方正仿宋简体"/>
                <w:b/>
                <w:sz w:val="24"/>
              </w:rPr>
              <w:t>对应学科</w:t>
            </w:r>
          </w:p>
        </w:tc>
        <w:tc>
          <w:tcPr>
            <w:tcW w:w="4675" w:type="dxa"/>
            <w:vAlign w:val="center"/>
          </w:tcPr>
          <w:p>
            <w:pPr>
              <w:jc w:val="center"/>
              <w:rPr>
                <w:rFonts w:hint="eastAsia" w:ascii="方正仿宋简体" w:eastAsia="方正仿宋简体"/>
                <w:b/>
                <w:sz w:val="24"/>
              </w:rPr>
            </w:pPr>
            <w:r>
              <w:rPr>
                <w:rFonts w:hint="eastAsia" w:ascii="方正仿宋简体" w:eastAsia="方正仿宋简体"/>
                <w:b/>
                <w:sz w:val="24"/>
              </w:rPr>
              <w:t>考试大纲及指南</w:t>
            </w:r>
          </w:p>
        </w:tc>
        <w:tc>
          <w:tcPr>
            <w:tcW w:w="1559" w:type="dxa"/>
            <w:vAlign w:val="center"/>
          </w:tcPr>
          <w:p>
            <w:pPr>
              <w:jc w:val="center"/>
              <w:rPr>
                <w:rFonts w:hint="eastAsia" w:ascii="方正仿宋简体" w:eastAsia="方正仿宋简体"/>
                <w:b/>
                <w:sz w:val="24"/>
              </w:rPr>
            </w:pPr>
            <w:r>
              <w:rPr>
                <w:rFonts w:hint="eastAsia" w:ascii="方正仿宋简体" w:eastAsia="方正仿宋简体"/>
                <w:b/>
                <w:sz w:val="24"/>
              </w:rPr>
              <w:t>考试大纲及指南版本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3" w:hRule="atLeast"/>
        </w:trPr>
        <w:tc>
          <w:tcPr>
            <w:tcW w:w="1454" w:type="dxa"/>
            <w:vMerge w:val="restart"/>
            <w:vAlign w:val="center"/>
          </w:tcPr>
          <w:p>
            <w:pPr>
              <w:jc w:val="center"/>
              <w:rPr>
                <w:rFonts w:hint="eastAsia" w:ascii="方正仿宋简体" w:eastAsia="方正仿宋简体"/>
                <w:sz w:val="24"/>
              </w:rPr>
            </w:pPr>
            <w:r>
              <w:rPr>
                <w:rFonts w:hint="eastAsia" w:ascii="方正仿宋简体" w:eastAsia="方正仿宋简体"/>
                <w:sz w:val="24"/>
              </w:rPr>
              <w:t>哲学</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哲学*</w:t>
            </w:r>
          </w:p>
        </w:tc>
        <w:tc>
          <w:tcPr>
            <w:tcW w:w="4675" w:type="dxa"/>
            <w:vMerge w:val="restart"/>
            <w:vAlign w:val="center"/>
          </w:tcPr>
          <w:p>
            <w:pPr>
              <w:rPr>
                <w:rFonts w:hint="eastAsia" w:ascii="方正仿宋简体" w:eastAsia="方正仿宋简体"/>
                <w:sz w:val="24"/>
              </w:rPr>
            </w:pPr>
            <w:r>
              <w:rPr>
                <w:rFonts w:eastAsia="方正仿宋简体"/>
                <w:sz w:val="24"/>
              </w:rPr>
              <w:t>《同等学力人员申请硕士学位</w:t>
            </w:r>
            <w:r>
              <w:rPr>
                <w:rFonts w:hint="eastAsia" w:eastAsia="方正仿宋简体"/>
                <w:sz w:val="24"/>
              </w:rPr>
              <w:t>哲学</w:t>
            </w:r>
            <w:r>
              <w:rPr>
                <w:rFonts w:eastAsia="方正仿宋简体"/>
                <w:sz w:val="24"/>
              </w:rPr>
              <w:t>学科综合水平全国统一考试大纲及指南》</w:t>
            </w:r>
          </w:p>
        </w:tc>
        <w:tc>
          <w:tcPr>
            <w:tcW w:w="1559" w:type="dxa"/>
            <w:vMerge w:val="restart"/>
            <w:vAlign w:val="center"/>
          </w:tcPr>
          <w:p>
            <w:pPr>
              <w:jc w:val="center"/>
              <w:rPr>
                <w:rFonts w:hint="eastAsia" w:ascii="方正仿宋简体" w:eastAsia="方正仿宋简体"/>
                <w:sz w:val="24"/>
              </w:rPr>
            </w:pPr>
            <w:r>
              <w:rPr>
                <w:rFonts w:hint="eastAsia" w:ascii="方正仿宋简体" w:eastAsia="方正仿宋简体"/>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2" w:hRule="atLeast"/>
        </w:trPr>
        <w:tc>
          <w:tcPr>
            <w:tcW w:w="1454" w:type="dxa"/>
            <w:vMerge w:val="continue"/>
            <w:vAlign w:val="center"/>
          </w:tcPr>
          <w:p>
            <w:pPr>
              <w:jc w:val="center"/>
              <w:rPr>
                <w:rFonts w:hint="eastAsia" w:ascii="方正仿宋简体" w:eastAsia="方正仿宋简体"/>
                <w:sz w:val="24"/>
              </w:rPr>
            </w:pP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马克思主义理论</w:t>
            </w:r>
          </w:p>
        </w:tc>
        <w:tc>
          <w:tcPr>
            <w:tcW w:w="4675" w:type="dxa"/>
            <w:vMerge w:val="continue"/>
            <w:vAlign w:val="center"/>
          </w:tcPr>
          <w:p>
            <w:pPr>
              <w:rPr>
                <w:rFonts w:eastAsia="方正仿宋简体"/>
                <w:sz w:val="24"/>
              </w:rPr>
            </w:pPr>
          </w:p>
        </w:tc>
        <w:tc>
          <w:tcPr>
            <w:tcW w:w="1559" w:type="dxa"/>
            <w:vMerge w:val="continue"/>
            <w:vAlign w:val="center"/>
          </w:tcPr>
          <w:p>
            <w:pPr>
              <w:jc w:val="center"/>
              <w:rPr>
                <w:rFonts w:hint="eastAsia" w:ascii="方正仿宋简体"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restart"/>
            <w:vAlign w:val="center"/>
          </w:tcPr>
          <w:p>
            <w:pPr>
              <w:jc w:val="center"/>
              <w:rPr>
                <w:rFonts w:hint="eastAsia" w:ascii="方正仿宋简体" w:eastAsia="方正仿宋简体"/>
                <w:sz w:val="24"/>
              </w:rPr>
            </w:pPr>
            <w:r>
              <w:rPr>
                <w:rFonts w:hint="eastAsia" w:ascii="方正仿宋简体" w:eastAsia="方正仿宋简体"/>
                <w:sz w:val="24"/>
              </w:rPr>
              <w:t>经济学</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理论经济学</w:t>
            </w:r>
          </w:p>
        </w:tc>
        <w:tc>
          <w:tcPr>
            <w:tcW w:w="4675" w:type="dxa"/>
            <w:vMerge w:val="restart"/>
            <w:vAlign w:val="center"/>
          </w:tcPr>
          <w:p>
            <w:pPr>
              <w:rPr>
                <w:rFonts w:hint="eastAsia" w:ascii="方正仿宋简体" w:eastAsia="方正仿宋简体"/>
                <w:sz w:val="24"/>
              </w:rPr>
            </w:pPr>
            <w:r>
              <w:rPr>
                <w:rFonts w:eastAsia="方正仿宋简体"/>
                <w:sz w:val="24"/>
              </w:rPr>
              <w:t>《同等学力人员申请硕士学位</w:t>
            </w:r>
            <w:r>
              <w:rPr>
                <w:rFonts w:hint="eastAsia" w:eastAsia="方正仿宋简体"/>
                <w:sz w:val="24"/>
              </w:rPr>
              <w:t>经济学</w:t>
            </w:r>
            <w:r>
              <w:rPr>
                <w:rFonts w:eastAsia="方正仿宋简体"/>
                <w:sz w:val="24"/>
              </w:rPr>
              <w:t>学科综合水平全国统一考试大纲及指南》</w:t>
            </w:r>
          </w:p>
        </w:tc>
        <w:tc>
          <w:tcPr>
            <w:tcW w:w="1559" w:type="dxa"/>
            <w:vMerge w:val="restart"/>
            <w:vAlign w:val="center"/>
          </w:tcPr>
          <w:p>
            <w:pPr>
              <w:jc w:val="center"/>
              <w:rPr>
                <w:rFonts w:hint="eastAsia" w:ascii="方正仿宋简体" w:eastAsia="方正仿宋简体"/>
                <w:sz w:val="24"/>
              </w:rPr>
            </w:pPr>
            <w:r>
              <w:rPr>
                <w:rFonts w:hint="eastAsia" w:ascii="方正仿宋简体" w:eastAsia="方正仿宋简体"/>
                <w:sz w:val="24"/>
              </w:rPr>
              <w:t>第四版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continue"/>
            <w:vAlign w:val="center"/>
          </w:tcPr>
          <w:p>
            <w:pPr>
              <w:jc w:val="center"/>
              <w:rPr>
                <w:rFonts w:hint="eastAsia" w:ascii="方正仿宋简体" w:eastAsia="方正仿宋简体"/>
                <w:sz w:val="24"/>
              </w:rPr>
            </w:pP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应用经济学</w:t>
            </w:r>
          </w:p>
        </w:tc>
        <w:tc>
          <w:tcPr>
            <w:tcW w:w="4675" w:type="dxa"/>
            <w:vMerge w:val="continue"/>
            <w:vAlign w:val="center"/>
          </w:tcPr>
          <w:p>
            <w:pPr>
              <w:rPr>
                <w:rFonts w:hint="eastAsia" w:ascii="方正仿宋简体" w:eastAsia="方正仿宋简体"/>
                <w:sz w:val="24"/>
              </w:rPr>
            </w:pPr>
          </w:p>
        </w:tc>
        <w:tc>
          <w:tcPr>
            <w:tcW w:w="1559" w:type="dxa"/>
            <w:vMerge w:val="continue"/>
            <w:vAlign w:val="center"/>
          </w:tcPr>
          <w:p>
            <w:pPr>
              <w:jc w:val="center"/>
              <w:rPr>
                <w:rFonts w:hint="eastAsia" w:ascii="方正仿宋简体"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法学</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法学</w:t>
            </w:r>
          </w:p>
        </w:tc>
        <w:tc>
          <w:tcPr>
            <w:tcW w:w="4675" w:type="dxa"/>
            <w:vAlign w:val="center"/>
          </w:tcPr>
          <w:p>
            <w:pPr>
              <w:rPr>
                <w:rFonts w:hint="eastAsia" w:ascii="方正仿宋简体" w:eastAsia="方正仿宋简体"/>
                <w:sz w:val="24"/>
              </w:rPr>
            </w:pPr>
            <w:r>
              <w:rPr>
                <w:rFonts w:eastAsia="方正仿宋简体"/>
                <w:sz w:val="24"/>
              </w:rPr>
              <w:t>《同等学力人员申请硕士学位</w:t>
            </w:r>
            <w:r>
              <w:rPr>
                <w:rFonts w:hint="eastAsia" w:eastAsia="方正仿宋简体"/>
                <w:sz w:val="24"/>
              </w:rPr>
              <w:t>法学</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bCs/>
                <w:sz w:val="24"/>
              </w:rPr>
              <w:t>第五版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3" w:hRule="atLeast"/>
        </w:trPr>
        <w:tc>
          <w:tcPr>
            <w:tcW w:w="1454" w:type="dxa"/>
            <w:vMerge w:val="restart"/>
            <w:vAlign w:val="center"/>
          </w:tcPr>
          <w:p>
            <w:pPr>
              <w:jc w:val="center"/>
              <w:rPr>
                <w:rFonts w:hint="eastAsia" w:ascii="方正仿宋简体" w:eastAsia="方正仿宋简体"/>
                <w:sz w:val="24"/>
              </w:rPr>
            </w:pPr>
            <w:r>
              <w:rPr>
                <w:rFonts w:hint="eastAsia" w:ascii="方正仿宋简体" w:eastAsia="方正仿宋简体"/>
                <w:sz w:val="24"/>
              </w:rPr>
              <w:t>政治学</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政治学*</w:t>
            </w:r>
          </w:p>
        </w:tc>
        <w:tc>
          <w:tcPr>
            <w:tcW w:w="4675" w:type="dxa"/>
            <w:vMerge w:val="restart"/>
            <w:vAlign w:val="center"/>
          </w:tcPr>
          <w:p>
            <w:pPr>
              <w:rPr>
                <w:sz w:val="24"/>
              </w:rPr>
            </w:pPr>
            <w:r>
              <w:rPr>
                <w:rFonts w:eastAsia="方正仿宋简体"/>
                <w:sz w:val="24"/>
              </w:rPr>
              <w:t>《同等学力人员申请硕士学位</w:t>
            </w:r>
            <w:r>
              <w:rPr>
                <w:rFonts w:hint="eastAsia" w:eastAsia="方正仿宋简体"/>
                <w:sz w:val="24"/>
              </w:rPr>
              <w:t>政治学</w:t>
            </w:r>
            <w:r>
              <w:rPr>
                <w:rFonts w:eastAsia="方正仿宋简体"/>
                <w:sz w:val="24"/>
              </w:rPr>
              <w:t>学科综合水平全国统一考试大纲及指南》</w:t>
            </w:r>
          </w:p>
        </w:tc>
        <w:tc>
          <w:tcPr>
            <w:tcW w:w="1559" w:type="dxa"/>
            <w:vMerge w:val="restart"/>
            <w:vAlign w:val="center"/>
          </w:tcPr>
          <w:p>
            <w:pPr>
              <w:jc w:val="center"/>
              <w:rPr>
                <w:rFonts w:hint="eastAsia" w:ascii="方正仿宋简体" w:eastAsia="方正仿宋简体"/>
                <w:sz w:val="24"/>
              </w:rPr>
            </w:pPr>
            <w:r>
              <w:rPr>
                <w:rFonts w:hint="eastAsia" w:ascii="方正仿宋简体" w:eastAsia="方正仿宋简体"/>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2" w:hRule="atLeast"/>
        </w:trPr>
        <w:tc>
          <w:tcPr>
            <w:tcW w:w="1454" w:type="dxa"/>
            <w:vMerge w:val="continue"/>
            <w:vAlign w:val="center"/>
          </w:tcPr>
          <w:p>
            <w:pPr>
              <w:jc w:val="center"/>
              <w:rPr>
                <w:rFonts w:hint="eastAsia" w:ascii="方正仿宋简体" w:eastAsia="方正仿宋简体"/>
                <w:sz w:val="24"/>
              </w:rPr>
            </w:pP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马克思主义理论</w:t>
            </w:r>
          </w:p>
        </w:tc>
        <w:tc>
          <w:tcPr>
            <w:tcW w:w="4675" w:type="dxa"/>
            <w:vMerge w:val="continue"/>
            <w:vAlign w:val="center"/>
          </w:tcPr>
          <w:p>
            <w:pPr>
              <w:rPr>
                <w:rFonts w:eastAsia="方正仿宋简体"/>
                <w:sz w:val="24"/>
              </w:rPr>
            </w:pPr>
          </w:p>
        </w:tc>
        <w:tc>
          <w:tcPr>
            <w:tcW w:w="1559" w:type="dxa"/>
            <w:vMerge w:val="continue"/>
            <w:vAlign w:val="center"/>
          </w:tcPr>
          <w:p>
            <w:pPr>
              <w:jc w:val="center"/>
              <w:rPr>
                <w:rFonts w:hint="eastAsia" w:ascii="方正仿宋简体"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社会学</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社会学</w:t>
            </w:r>
          </w:p>
        </w:tc>
        <w:tc>
          <w:tcPr>
            <w:tcW w:w="4675" w:type="dxa"/>
            <w:vAlign w:val="center"/>
          </w:tcPr>
          <w:p>
            <w:pPr>
              <w:rPr>
                <w:sz w:val="24"/>
              </w:rPr>
            </w:pPr>
            <w:r>
              <w:rPr>
                <w:rFonts w:eastAsia="方正仿宋简体"/>
                <w:sz w:val="24"/>
              </w:rPr>
              <w:t>《同等学力人员申请硕士学位</w:t>
            </w:r>
            <w:r>
              <w:rPr>
                <w:rFonts w:hint="eastAsia" w:eastAsia="方正仿宋简体"/>
                <w:sz w:val="24"/>
              </w:rPr>
              <w:t>社会学</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教育学</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教育学*</w:t>
            </w:r>
          </w:p>
        </w:tc>
        <w:tc>
          <w:tcPr>
            <w:tcW w:w="4675" w:type="dxa"/>
            <w:vAlign w:val="center"/>
          </w:tcPr>
          <w:p>
            <w:pPr>
              <w:rPr>
                <w:sz w:val="24"/>
              </w:rPr>
            </w:pPr>
            <w:r>
              <w:rPr>
                <w:rFonts w:eastAsia="方正仿宋简体"/>
                <w:sz w:val="24"/>
              </w:rPr>
              <w:t>《同等学力人员申请硕士学位</w:t>
            </w:r>
            <w:r>
              <w:rPr>
                <w:rFonts w:hint="eastAsia" w:eastAsia="方正仿宋简体"/>
                <w:sz w:val="24"/>
              </w:rPr>
              <w:t>教育学</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心理学</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心理学</w:t>
            </w:r>
          </w:p>
        </w:tc>
        <w:tc>
          <w:tcPr>
            <w:tcW w:w="4675" w:type="dxa"/>
            <w:vAlign w:val="center"/>
          </w:tcPr>
          <w:p>
            <w:pPr>
              <w:rPr>
                <w:sz w:val="24"/>
              </w:rPr>
            </w:pPr>
            <w:r>
              <w:rPr>
                <w:rFonts w:eastAsia="方正仿宋简体"/>
                <w:sz w:val="24"/>
              </w:rPr>
              <w:t>《同等学力人员申请硕士学位</w:t>
            </w:r>
            <w:r>
              <w:rPr>
                <w:rFonts w:hint="eastAsia" w:eastAsia="方正仿宋简体"/>
                <w:sz w:val="24"/>
              </w:rPr>
              <w:t>心理学</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中国语言文学</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中国语言  文学</w:t>
            </w:r>
          </w:p>
        </w:tc>
        <w:tc>
          <w:tcPr>
            <w:tcW w:w="4675" w:type="dxa"/>
            <w:vAlign w:val="center"/>
          </w:tcPr>
          <w:p>
            <w:pPr>
              <w:rPr>
                <w:sz w:val="24"/>
              </w:rPr>
            </w:pPr>
            <w:r>
              <w:rPr>
                <w:rFonts w:eastAsia="方正仿宋简体"/>
                <w:sz w:val="24"/>
              </w:rPr>
              <w:t>《同等学力人员申请硕士学位</w:t>
            </w:r>
            <w:r>
              <w:rPr>
                <w:rFonts w:hint="eastAsia" w:eastAsia="方正仿宋简体"/>
                <w:sz w:val="24"/>
              </w:rPr>
              <w:t>中国语言文学</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新闻传播学</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新闻传播学</w:t>
            </w:r>
          </w:p>
        </w:tc>
        <w:tc>
          <w:tcPr>
            <w:tcW w:w="4675" w:type="dxa"/>
            <w:vAlign w:val="center"/>
          </w:tcPr>
          <w:p>
            <w:pPr>
              <w:rPr>
                <w:sz w:val="24"/>
              </w:rPr>
            </w:pPr>
            <w:r>
              <w:rPr>
                <w:rFonts w:eastAsia="方正仿宋简体"/>
                <w:sz w:val="24"/>
              </w:rPr>
              <w:t>《同等学力人员申请硕士学位</w:t>
            </w:r>
            <w:r>
              <w:rPr>
                <w:rFonts w:hint="eastAsia" w:eastAsia="方正仿宋简体"/>
                <w:sz w:val="24"/>
              </w:rPr>
              <w:t>新闻传播学</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restart"/>
            <w:vAlign w:val="center"/>
          </w:tcPr>
          <w:p>
            <w:pPr>
              <w:jc w:val="center"/>
              <w:rPr>
                <w:rFonts w:hint="eastAsia" w:ascii="方正仿宋简体" w:eastAsia="方正仿宋简体"/>
                <w:sz w:val="24"/>
              </w:rPr>
            </w:pPr>
            <w:r>
              <w:rPr>
                <w:rFonts w:hint="eastAsia" w:ascii="方正仿宋简体" w:eastAsia="方正仿宋简体"/>
                <w:sz w:val="24"/>
              </w:rPr>
              <w:t>历史学</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考古学</w:t>
            </w:r>
          </w:p>
        </w:tc>
        <w:tc>
          <w:tcPr>
            <w:tcW w:w="4675" w:type="dxa"/>
            <w:vMerge w:val="restart"/>
            <w:vAlign w:val="center"/>
          </w:tcPr>
          <w:p>
            <w:pPr>
              <w:rPr>
                <w:sz w:val="24"/>
              </w:rPr>
            </w:pPr>
            <w:r>
              <w:rPr>
                <w:rFonts w:eastAsia="方正仿宋简体"/>
                <w:sz w:val="24"/>
              </w:rPr>
              <w:t>《同等学力人员申请硕士学位</w:t>
            </w:r>
            <w:r>
              <w:rPr>
                <w:rFonts w:hint="eastAsia" w:eastAsia="方正仿宋简体"/>
                <w:sz w:val="24"/>
              </w:rPr>
              <w:t>历史学</w:t>
            </w:r>
            <w:r>
              <w:rPr>
                <w:rFonts w:eastAsia="方正仿宋简体"/>
                <w:sz w:val="24"/>
              </w:rPr>
              <w:t>学科综合水平全国统一考试大纲及指南》</w:t>
            </w:r>
          </w:p>
        </w:tc>
        <w:tc>
          <w:tcPr>
            <w:tcW w:w="1559" w:type="dxa"/>
            <w:vMerge w:val="restart"/>
            <w:vAlign w:val="center"/>
          </w:tcPr>
          <w:p>
            <w:pPr>
              <w:jc w:val="center"/>
              <w:rPr>
                <w:rFonts w:hint="eastAsia" w:ascii="方正仿宋简体" w:eastAsia="方正仿宋简体"/>
                <w:sz w:val="24"/>
              </w:rPr>
            </w:pPr>
            <w:r>
              <w:rPr>
                <w:rFonts w:hint="eastAsia" w:ascii="方正仿宋简体" w:eastAsia="方正仿宋简体"/>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continue"/>
            <w:vAlign w:val="center"/>
          </w:tcPr>
          <w:p>
            <w:pPr>
              <w:jc w:val="center"/>
              <w:rPr>
                <w:rFonts w:hint="eastAsia" w:ascii="方正仿宋简体" w:eastAsia="方正仿宋简体"/>
                <w:sz w:val="24"/>
              </w:rPr>
            </w:pP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中国史</w:t>
            </w:r>
          </w:p>
        </w:tc>
        <w:tc>
          <w:tcPr>
            <w:tcW w:w="4675" w:type="dxa"/>
            <w:vMerge w:val="continue"/>
            <w:vAlign w:val="center"/>
          </w:tcPr>
          <w:p>
            <w:pPr>
              <w:rPr>
                <w:rFonts w:hint="eastAsia" w:ascii="方正仿宋简体" w:eastAsia="方正仿宋简体"/>
                <w:sz w:val="24"/>
              </w:rPr>
            </w:pPr>
          </w:p>
        </w:tc>
        <w:tc>
          <w:tcPr>
            <w:tcW w:w="1559" w:type="dxa"/>
            <w:vMerge w:val="continue"/>
            <w:vAlign w:val="center"/>
          </w:tcPr>
          <w:p>
            <w:pPr>
              <w:jc w:val="center"/>
              <w:rPr>
                <w:rFonts w:hint="eastAsia" w:ascii="方正仿宋简体"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continue"/>
            <w:vAlign w:val="center"/>
          </w:tcPr>
          <w:p>
            <w:pPr>
              <w:jc w:val="center"/>
              <w:rPr>
                <w:rFonts w:hint="eastAsia" w:ascii="方正仿宋简体" w:eastAsia="方正仿宋简体"/>
                <w:sz w:val="24"/>
              </w:rPr>
            </w:pP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世界史</w:t>
            </w:r>
          </w:p>
        </w:tc>
        <w:tc>
          <w:tcPr>
            <w:tcW w:w="4675" w:type="dxa"/>
            <w:vMerge w:val="continue"/>
            <w:vAlign w:val="center"/>
          </w:tcPr>
          <w:p>
            <w:pPr>
              <w:rPr>
                <w:rFonts w:hint="eastAsia" w:ascii="方正仿宋简体" w:eastAsia="方正仿宋简体"/>
                <w:sz w:val="24"/>
              </w:rPr>
            </w:pPr>
          </w:p>
        </w:tc>
        <w:tc>
          <w:tcPr>
            <w:tcW w:w="1559" w:type="dxa"/>
            <w:vMerge w:val="continue"/>
            <w:vAlign w:val="center"/>
          </w:tcPr>
          <w:p>
            <w:pPr>
              <w:jc w:val="center"/>
              <w:rPr>
                <w:rFonts w:hint="eastAsia" w:ascii="方正仿宋简体"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地理学</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地理学</w:t>
            </w:r>
          </w:p>
        </w:tc>
        <w:tc>
          <w:tcPr>
            <w:tcW w:w="4675" w:type="dxa"/>
            <w:vAlign w:val="center"/>
          </w:tcPr>
          <w:p>
            <w:pPr>
              <w:rPr>
                <w:sz w:val="24"/>
              </w:rPr>
            </w:pPr>
            <w:r>
              <w:rPr>
                <w:rFonts w:eastAsia="方正仿宋简体"/>
                <w:sz w:val="24"/>
              </w:rPr>
              <w:t>《同等学力人员申请硕士学位</w:t>
            </w:r>
            <w:r>
              <w:rPr>
                <w:rFonts w:hint="eastAsia" w:eastAsia="方正仿宋简体"/>
                <w:sz w:val="24"/>
              </w:rPr>
              <w:t>地理学</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生物学</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生物学</w:t>
            </w:r>
          </w:p>
        </w:tc>
        <w:tc>
          <w:tcPr>
            <w:tcW w:w="4675" w:type="dxa"/>
            <w:vAlign w:val="center"/>
          </w:tcPr>
          <w:p>
            <w:pPr>
              <w:rPr>
                <w:sz w:val="24"/>
              </w:rPr>
            </w:pPr>
            <w:r>
              <w:rPr>
                <w:rFonts w:eastAsia="方正仿宋简体"/>
                <w:sz w:val="24"/>
              </w:rPr>
              <w:t>《同等学力人员申请硕士学位</w:t>
            </w:r>
            <w:r>
              <w:rPr>
                <w:rFonts w:hint="eastAsia" w:eastAsia="方正仿宋简体"/>
                <w:sz w:val="24"/>
              </w:rPr>
              <w:t>生物学</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机械工程</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机械工程</w:t>
            </w:r>
          </w:p>
        </w:tc>
        <w:tc>
          <w:tcPr>
            <w:tcW w:w="4675" w:type="dxa"/>
            <w:vAlign w:val="center"/>
          </w:tcPr>
          <w:p>
            <w:pPr>
              <w:rPr>
                <w:sz w:val="24"/>
              </w:rPr>
            </w:pPr>
            <w:r>
              <w:rPr>
                <w:rFonts w:eastAsia="方正仿宋简体"/>
                <w:sz w:val="24"/>
              </w:rPr>
              <w:t>《同等学力人员申请硕士学位</w:t>
            </w:r>
            <w:r>
              <w:rPr>
                <w:rFonts w:hint="eastAsia" w:eastAsia="方正仿宋简体"/>
                <w:sz w:val="24"/>
              </w:rPr>
              <w:t>机械工程</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动力工程及工程热物理</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动力工程及工程热物理</w:t>
            </w:r>
          </w:p>
        </w:tc>
        <w:tc>
          <w:tcPr>
            <w:tcW w:w="4675" w:type="dxa"/>
            <w:vAlign w:val="center"/>
          </w:tcPr>
          <w:p>
            <w:pPr>
              <w:rPr>
                <w:sz w:val="24"/>
              </w:rPr>
            </w:pPr>
            <w:r>
              <w:rPr>
                <w:rFonts w:eastAsia="方正仿宋简体"/>
                <w:sz w:val="24"/>
              </w:rPr>
              <w:t>《同等学力人员申请硕士学位</w:t>
            </w:r>
            <w:r>
              <w:rPr>
                <w:rFonts w:hint="eastAsia" w:eastAsia="方正仿宋简体"/>
                <w:sz w:val="24"/>
              </w:rPr>
              <w:t>动力工程及工程热物理</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第一版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电气工程</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电气工程</w:t>
            </w:r>
          </w:p>
        </w:tc>
        <w:tc>
          <w:tcPr>
            <w:tcW w:w="4675" w:type="dxa"/>
            <w:vAlign w:val="center"/>
          </w:tcPr>
          <w:p>
            <w:pPr>
              <w:rPr>
                <w:sz w:val="24"/>
              </w:rPr>
            </w:pPr>
            <w:r>
              <w:rPr>
                <w:rFonts w:eastAsia="方正仿宋简体"/>
                <w:sz w:val="24"/>
              </w:rPr>
              <w:t>《同等学力人员申请硕士学位</w:t>
            </w:r>
            <w:r>
              <w:rPr>
                <w:rFonts w:hint="eastAsia" w:eastAsia="方正仿宋简体"/>
                <w:sz w:val="24"/>
              </w:rPr>
              <w:t>电气工程</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第一版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电子科学与技术</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电子科学与技术</w:t>
            </w:r>
          </w:p>
        </w:tc>
        <w:tc>
          <w:tcPr>
            <w:tcW w:w="4675" w:type="dxa"/>
            <w:vAlign w:val="center"/>
          </w:tcPr>
          <w:p>
            <w:pPr>
              <w:rPr>
                <w:sz w:val="24"/>
              </w:rPr>
            </w:pPr>
            <w:r>
              <w:rPr>
                <w:rFonts w:eastAsia="方正仿宋简体"/>
                <w:sz w:val="24"/>
              </w:rPr>
              <w:t>《同等学力人员申请硕士学位</w:t>
            </w:r>
            <w:r>
              <w:rPr>
                <w:rFonts w:hint="eastAsia" w:eastAsia="方正仿宋简体"/>
                <w:sz w:val="24"/>
              </w:rPr>
              <w:t>电子科学与技术</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信息与通信工程</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信息与通信工程</w:t>
            </w:r>
          </w:p>
        </w:tc>
        <w:tc>
          <w:tcPr>
            <w:tcW w:w="4675" w:type="dxa"/>
            <w:vAlign w:val="center"/>
          </w:tcPr>
          <w:p>
            <w:pPr>
              <w:rPr>
                <w:sz w:val="24"/>
              </w:rPr>
            </w:pPr>
            <w:r>
              <w:rPr>
                <w:rFonts w:eastAsia="方正仿宋简体"/>
                <w:sz w:val="24"/>
              </w:rPr>
              <w:t>《同等学力人员申请硕士学位</w:t>
            </w:r>
            <w:r>
              <w:rPr>
                <w:rFonts w:hint="eastAsia" w:eastAsia="方正仿宋简体"/>
                <w:sz w:val="24"/>
              </w:rPr>
              <w:t>信息与通信工程</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控制科学与工程</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控制科学与工程</w:t>
            </w:r>
          </w:p>
        </w:tc>
        <w:tc>
          <w:tcPr>
            <w:tcW w:w="4675" w:type="dxa"/>
            <w:vAlign w:val="center"/>
          </w:tcPr>
          <w:p>
            <w:pPr>
              <w:rPr>
                <w:sz w:val="24"/>
              </w:rPr>
            </w:pPr>
            <w:r>
              <w:rPr>
                <w:rFonts w:eastAsia="方正仿宋简体"/>
                <w:sz w:val="24"/>
              </w:rPr>
              <w:t>《同等学力人员申请硕士学位</w:t>
            </w:r>
            <w:r>
              <w:rPr>
                <w:rFonts w:hint="eastAsia" w:eastAsia="方正仿宋简体"/>
                <w:sz w:val="24"/>
              </w:rPr>
              <w:t>控制科学与工程</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restart"/>
            <w:vAlign w:val="center"/>
          </w:tcPr>
          <w:p>
            <w:pPr>
              <w:jc w:val="center"/>
              <w:rPr>
                <w:rFonts w:hint="eastAsia" w:ascii="方正仿宋简体" w:eastAsia="方正仿宋简体"/>
                <w:sz w:val="24"/>
              </w:rPr>
            </w:pPr>
            <w:r>
              <w:rPr>
                <w:rFonts w:hint="eastAsia" w:ascii="方正仿宋简体" w:eastAsia="方正仿宋简体"/>
                <w:sz w:val="24"/>
              </w:rPr>
              <w:t>计算机科学与技术</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计算机科学与技术</w:t>
            </w:r>
          </w:p>
        </w:tc>
        <w:tc>
          <w:tcPr>
            <w:tcW w:w="4675" w:type="dxa"/>
            <w:vMerge w:val="restart"/>
            <w:vAlign w:val="center"/>
          </w:tcPr>
          <w:p>
            <w:pPr>
              <w:rPr>
                <w:sz w:val="24"/>
              </w:rPr>
            </w:pPr>
            <w:r>
              <w:rPr>
                <w:rFonts w:eastAsia="方正仿宋简体"/>
                <w:sz w:val="24"/>
              </w:rPr>
              <w:t>《同等学力人员申请硕士学位计算机科学与技术学科综合水平全国统一考试大纲及指南》</w:t>
            </w:r>
          </w:p>
        </w:tc>
        <w:tc>
          <w:tcPr>
            <w:tcW w:w="1559" w:type="dxa"/>
            <w:vMerge w:val="restart"/>
            <w:vAlign w:val="center"/>
          </w:tcPr>
          <w:p>
            <w:pPr>
              <w:jc w:val="center"/>
              <w:rPr>
                <w:rFonts w:hint="eastAsia" w:ascii="方正仿宋简体" w:eastAsia="方正仿宋简体"/>
                <w:sz w:val="24"/>
              </w:rPr>
            </w:pPr>
            <w:r>
              <w:rPr>
                <w:rFonts w:hint="eastAsia" w:ascii="方正仿宋简体" w:eastAsia="方正仿宋简体"/>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continue"/>
            <w:vAlign w:val="center"/>
          </w:tcPr>
          <w:p>
            <w:pPr>
              <w:jc w:val="center"/>
              <w:rPr>
                <w:rFonts w:hint="eastAsia" w:ascii="方正仿宋简体" w:eastAsia="方正仿宋简体"/>
                <w:sz w:val="24"/>
              </w:rPr>
            </w:pP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软件工程</w:t>
            </w:r>
          </w:p>
        </w:tc>
        <w:tc>
          <w:tcPr>
            <w:tcW w:w="4675" w:type="dxa"/>
            <w:vMerge w:val="continue"/>
            <w:vAlign w:val="center"/>
          </w:tcPr>
          <w:p>
            <w:pPr>
              <w:rPr>
                <w:sz w:val="24"/>
              </w:rPr>
            </w:pPr>
          </w:p>
        </w:tc>
        <w:tc>
          <w:tcPr>
            <w:tcW w:w="1559" w:type="dxa"/>
            <w:vMerge w:val="continue"/>
            <w:vAlign w:val="center"/>
          </w:tcPr>
          <w:p>
            <w:pPr>
              <w:jc w:val="center"/>
              <w:rPr>
                <w:rFonts w:hint="eastAsia" w:ascii="方正仿宋简体"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restart"/>
            <w:vAlign w:val="center"/>
          </w:tcPr>
          <w:p>
            <w:pPr>
              <w:jc w:val="center"/>
              <w:rPr>
                <w:rFonts w:hint="eastAsia" w:ascii="方正仿宋简体" w:eastAsia="方正仿宋简体"/>
                <w:sz w:val="24"/>
              </w:rPr>
            </w:pPr>
            <w:r>
              <w:rPr>
                <w:rFonts w:hint="eastAsia" w:ascii="方正仿宋简体" w:eastAsia="方正仿宋简体"/>
                <w:sz w:val="24"/>
              </w:rPr>
              <w:t>建筑学</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建筑学</w:t>
            </w:r>
          </w:p>
        </w:tc>
        <w:tc>
          <w:tcPr>
            <w:tcW w:w="4675" w:type="dxa"/>
            <w:vMerge w:val="restart"/>
            <w:vAlign w:val="center"/>
          </w:tcPr>
          <w:p>
            <w:pPr>
              <w:rPr>
                <w:sz w:val="24"/>
              </w:rPr>
            </w:pPr>
            <w:r>
              <w:rPr>
                <w:rFonts w:eastAsia="方正仿宋简体"/>
                <w:sz w:val="24"/>
              </w:rPr>
              <w:t>《同等学力人员申请硕士学位</w:t>
            </w:r>
            <w:r>
              <w:rPr>
                <w:rFonts w:hint="eastAsia" w:eastAsia="方正仿宋简体"/>
                <w:sz w:val="24"/>
              </w:rPr>
              <w:t>建筑学</w:t>
            </w:r>
            <w:r>
              <w:rPr>
                <w:rFonts w:eastAsia="方正仿宋简体"/>
                <w:sz w:val="24"/>
              </w:rPr>
              <w:t>学科综合水平全国统一考试大纲及指南》</w:t>
            </w:r>
          </w:p>
        </w:tc>
        <w:tc>
          <w:tcPr>
            <w:tcW w:w="1559" w:type="dxa"/>
            <w:vMerge w:val="restart"/>
            <w:vAlign w:val="center"/>
          </w:tcPr>
          <w:p>
            <w:pPr>
              <w:jc w:val="center"/>
              <w:rPr>
                <w:rFonts w:hint="eastAsia" w:ascii="方正仿宋简体" w:eastAsia="方正仿宋简体"/>
                <w:sz w:val="24"/>
              </w:rPr>
            </w:pPr>
            <w:r>
              <w:rPr>
                <w:rFonts w:hint="eastAsia" w:ascii="方正仿宋简体" w:eastAsia="方正仿宋简体"/>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continue"/>
            <w:vAlign w:val="center"/>
          </w:tcPr>
          <w:p>
            <w:pPr>
              <w:jc w:val="center"/>
              <w:rPr>
                <w:rFonts w:hint="eastAsia" w:ascii="方正仿宋简体" w:eastAsia="方正仿宋简体"/>
                <w:sz w:val="24"/>
              </w:rPr>
            </w:pP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城乡规划学</w:t>
            </w:r>
          </w:p>
        </w:tc>
        <w:tc>
          <w:tcPr>
            <w:tcW w:w="4675" w:type="dxa"/>
            <w:vMerge w:val="continue"/>
            <w:vAlign w:val="center"/>
          </w:tcPr>
          <w:p>
            <w:pPr>
              <w:rPr>
                <w:sz w:val="24"/>
              </w:rPr>
            </w:pPr>
          </w:p>
        </w:tc>
        <w:tc>
          <w:tcPr>
            <w:tcW w:w="1559" w:type="dxa"/>
            <w:vMerge w:val="continue"/>
            <w:vAlign w:val="center"/>
          </w:tcPr>
          <w:p>
            <w:pPr>
              <w:jc w:val="center"/>
              <w:rPr>
                <w:rFonts w:hint="eastAsia" w:ascii="方正仿宋简体"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continue"/>
            <w:vAlign w:val="center"/>
          </w:tcPr>
          <w:p>
            <w:pPr>
              <w:jc w:val="center"/>
              <w:rPr>
                <w:rFonts w:hint="eastAsia" w:ascii="方正仿宋简体" w:eastAsia="方正仿宋简体"/>
                <w:sz w:val="24"/>
              </w:rPr>
            </w:pP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风景园林学</w:t>
            </w:r>
          </w:p>
        </w:tc>
        <w:tc>
          <w:tcPr>
            <w:tcW w:w="4675" w:type="dxa"/>
            <w:vMerge w:val="continue"/>
            <w:vAlign w:val="center"/>
          </w:tcPr>
          <w:p>
            <w:pPr>
              <w:rPr>
                <w:sz w:val="24"/>
              </w:rPr>
            </w:pPr>
          </w:p>
        </w:tc>
        <w:tc>
          <w:tcPr>
            <w:tcW w:w="1559" w:type="dxa"/>
            <w:vMerge w:val="continue"/>
            <w:vAlign w:val="center"/>
          </w:tcPr>
          <w:p>
            <w:pPr>
              <w:jc w:val="center"/>
              <w:rPr>
                <w:rFonts w:hint="eastAsia" w:ascii="方正仿宋简体"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作物学</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作物学</w:t>
            </w:r>
          </w:p>
        </w:tc>
        <w:tc>
          <w:tcPr>
            <w:tcW w:w="4675" w:type="dxa"/>
            <w:vAlign w:val="center"/>
          </w:tcPr>
          <w:p>
            <w:pPr>
              <w:rPr>
                <w:sz w:val="24"/>
              </w:rPr>
            </w:pPr>
            <w:r>
              <w:rPr>
                <w:rFonts w:eastAsia="方正仿宋简体"/>
                <w:sz w:val="24"/>
              </w:rPr>
              <w:t>《同等学力人员申请硕士学位</w:t>
            </w:r>
            <w:r>
              <w:rPr>
                <w:rFonts w:hint="eastAsia" w:eastAsia="方正仿宋简体"/>
                <w:sz w:val="24"/>
              </w:rPr>
              <w:t>作物学</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第一版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restart"/>
            <w:vAlign w:val="center"/>
          </w:tcPr>
          <w:p>
            <w:pPr>
              <w:jc w:val="center"/>
              <w:rPr>
                <w:rFonts w:hint="eastAsia" w:ascii="方正仿宋简体" w:eastAsia="方正仿宋简体"/>
                <w:sz w:val="24"/>
              </w:rPr>
            </w:pPr>
            <w:r>
              <w:rPr>
                <w:rFonts w:hint="eastAsia" w:ascii="方正仿宋简体" w:eastAsia="方正仿宋简体"/>
                <w:sz w:val="24"/>
              </w:rPr>
              <w:t>临床医学</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临床医学</w:t>
            </w:r>
          </w:p>
        </w:tc>
        <w:tc>
          <w:tcPr>
            <w:tcW w:w="4675" w:type="dxa"/>
            <w:vMerge w:val="restart"/>
            <w:vAlign w:val="center"/>
          </w:tcPr>
          <w:p>
            <w:pPr>
              <w:rPr>
                <w:sz w:val="24"/>
              </w:rPr>
            </w:pPr>
            <w:r>
              <w:rPr>
                <w:rFonts w:eastAsia="方正仿宋简体"/>
                <w:sz w:val="24"/>
              </w:rPr>
              <w:t>《同等学力人员申请硕士学位</w:t>
            </w:r>
            <w:r>
              <w:rPr>
                <w:rFonts w:hint="eastAsia" w:eastAsia="方正仿宋简体"/>
                <w:sz w:val="24"/>
              </w:rPr>
              <w:t>临床医学</w:t>
            </w:r>
            <w:r>
              <w:rPr>
                <w:rFonts w:eastAsia="方正仿宋简体"/>
                <w:sz w:val="24"/>
              </w:rPr>
              <w:t>学科综合水平全国统一考试大纲及指南》</w:t>
            </w:r>
          </w:p>
        </w:tc>
        <w:tc>
          <w:tcPr>
            <w:tcW w:w="1559" w:type="dxa"/>
            <w:vMerge w:val="restart"/>
            <w:vAlign w:val="center"/>
          </w:tcPr>
          <w:p>
            <w:pPr>
              <w:jc w:val="center"/>
              <w:rPr>
                <w:rFonts w:hint="eastAsia" w:ascii="方正仿宋简体" w:eastAsia="方正仿宋简体"/>
                <w:sz w:val="24"/>
              </w:rPr>
            </w:pPr>
            <w:r>
              <w:rPr>
                <w:rFonts w:hint="eastAsia" w:ascii="方正仿宋简体" w:eastAsia="方正仿宋简体"/>
                <w:bCs/>
                <w:sz w:val="24"/>
              </w:rPr>
              <w:t>第四版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Merge w:val="continue"/>
            <w:vAlign w:val="center"/>
          </w:tcPr>
          <w:p>
            <w:pPr>
              <w:jc w:val="center"/>
              <w:rPr>
                <w:rFonts w:hint="eastAsia" w:ascii="方正仿宋简体" w:eastAsia="方正仿宋简体"/>
                <w:sz w:val="24"/>
              </w:rPr>
            </w:pP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护理学</w:t>
            </w:r>
          </w:p>
        </w:tc>
        <w:tc>
          <w:tcPr>
            <w:tcW w:w="4675" w:type="dxa"/>
            <w:vMerge w:val="continue"/>
            <w:vAlign w:val="center"/>
          </w:tcPr>
          <w:p>
            <w:pPr>
              <w:rPr>
                <w:sz w:val="24"/>
              </w:rPr>
            </w:pPr>
          </w:p>
        </w:tc>
        <w:tc>
          <w:tcPr>
            <w:tcW w:w="1559" w:type="dxa"/>
            <w:vMerge w:val="continue"/>
            <w:vAlign w:val="center"/>
          </w:tcPr>
          <w:p>
            <w:pPr>
              <w:jc w:val="center"/>
              <w:rPr>
                <w:rFonts w:hint="eastAsia" w:ascii="方正仿宋简体" w:eastAsia="方正仿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管理科学与工程</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管理科学与工程</w:t>
            </w:r>
          </w:p>
        </w:tc>
        <w:tc>
          <w:tcPr>
            <w:tcW w:w="4675" w:type="dxa"/>
            <w:vAlign w:val="center"/>
          </w:tcPr>
          <w:p>
            <w:pPr>
              <w:rPr>
                <w:sz w:val="24"/>
              </w:rPr>
            </w:pPr>
            <w:r>
              <w:rPr>
                <w:rFonts w:eastAsia="方正仿宋简体"/>
                <w:sz w:val="24"/>
              </w:rPr>
              <w:t>《同等学力人员申请硕士学位</w:t>
            </w:r>
            <w:r>
              <w:rPr>
                <w:rFonts w:hint="eastAsia" w:eastAsia="方正仿宋简体"/>
                <w:sz w:val="24"/>
              </w:rPr>
              <w:t>管理科学与工程</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工商管理</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工商管理</w:t>
            </w:r>
          </w:p>
        </w:tc>
        <w:tc>
          <w:tcPr>
            <w:tcW w:w="4675" w:type="dxa"/>
            <w:vAlign w:val="center"/>
          </w:tcPr>
          <w:p>
            <w:pPr>
              <w:rPr>
                <w:sz w:val="24"/>
              </w:rPr>
            </w:pPr>
            <w:r>
              <w:rPr>
                <w:rFonts w:eastAsia="方正仿宋简体"/>
                <w:sz w:val="24"/>
              </w:rPr>
              <w:t>《同等学力人员申请硕士学位</w:t>
            </w:r>
            <w:r>
              <w:rPr>
                <w:rFonts w:hint="eastAsia" w:eastAsia="方正仿宋简体"/>
                <w:sz w:val="24"/>
              </w:rPr>
              <w:t>工商管理</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农林经济</w:t>
            </w:r>
          </w:p>
          <w:p>
            <w:pPr>
              <w:jc w:val="center"/>
              <w:rPr>
                <w:rFonts w:hint="eastAsia" w:ascii="方正仿宋简体" w:eastAsia="方正仿宋简体"/>
                <w:sz w:val="24"/>
              </w:rPr>
            </w:pPr>
            <w:r>
              <w:rPr>
                <w:rFonts w:hint="eastAsia" w:ascii="方正仿宋简体" w:eastAsia="方正仿宋简体"/>
                <w:sz w:val="24"/>
              </w:rPr>
              <w:t>管理</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农林经济</w:t>
            </w:r>
          </w:p>
          <w:p>
            <w:pPr>
              <w:jc w:val="center"/>
              <w:rPr>
                <w:rFonts w:hint="eastAsia" w:ascii="方正仿宋简体" w:eastAsia="方正仿宋简体"/>
                <w:sz w:val="24"/>
              </w:rPr>
            </w:pPr>
            <w:r>
              <w:rPr>
                <w:rFonts w:hint="eastAsia" w:ascii="方正仿宋简体" w:eastAsia="方正仿宋简体"/>
                <w:sz w:val="24"/>
              </w:rPr>
              <w:t>管理</w:t>
            </w:r>
          </w:p>
        </w:tc>
        <w:tc>
          <w:tcPr>
            <w:tcW w:w="4675" w:type="dxa"/>
            <w:vAlign w:val="center"/>
          </w:tcPr>
          <w:p>
            <w:pPr>
              <w:rPr>
                <w:sz w:val="24"/>
              </w:rPr>
            </w:pPr>
            <w:r>
              <w:rPr>
                <w:rFonts w:eastAsia="方正仿宋简体"/>
                <w:sz w:val="24"/>
              </w:rPr>
              <w:t>《同等学力人员申请硕士学位</w:t>
            </w:r>
            <w:r>
              <w:rPr>
                <w:rFonts w:hint="eastAsia" w:eastAsia="方正仿宋简体"/>
                <w:sz w:val="24"/>
              </w:rPr>
              <w:t>农林经济管理</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第二版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公共管理</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公共管理*</w:t>
            </w:r>
          </w:p>
        </w:tc>
        <w:tc>
          <w:tcPr>
            <w:tcW w:w="4675" w:type="dxa"/>
            <w:vAlign w:val="center"/>
          </w:tcPr>
          <w:p>
            <w:pPr>
              <w:rPr>
                <w:sz w:val="24"/>
              </w:rPr>
            </w:pPr>
            <w:r>
              <w:rPr>
                <w:rFonts w:eastAsia="方正仿宋简体"/>
                <w:sz w:val="24"/>
              </w:rPr>
              <w:t>《同等学力人员申请硕士学位</w:t>
            </w:r>
            <w:r>
              <w:rPr>
                <w:rFonts w:hint="eastAsia" w:eastAsia="方正仿宋简体"/>
                <w:sz w:val="24"/>
              </w:rPr>
              <w:t>公共管理</w:t>
            </w:r>
            <w:r>
              <w:rPr>
                <w:rFonts w:eastAsia="方正仿宋简体"/>
                <w:sz w:val="24"/>
              </w:rPr>
              <w:t>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第三版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454" w:type="dxa"/>
            <w:vAlign w:val="center"/>
          </w:tcPr>
          <w:p>
            <w:pPr>
              <w:jc w:val="center"/>
              <w:rPr>
                <w:rFonts w:hint="eastAsia" w:ascii="方正仿宋简体" w:eastAsia="方正仿宋简体"/>
                <w:sz w:val="24"/>
              </w:rPr>
            </w:pPr>
            <w:r>
              <w:rPr>
                <w:rFonts w:hint="eastAsia" w:ascii="方正仿宋简体" w:eastAsia="方正仿宋简体"/>
                <w:sz w:val="24"/>
              </w:rPr>
              <w:t>图书馆、情报与档案管理</w:t>
            </w:r>
          </w:p>
        </w:tc>
        <w:tc>
          <w:tcPr>
            <w:tcW w:w="1492" w:type="dxa"/>
            <w:vAlign w:val="center"/>
          </w:tcPr>
          <w:p>
            <w:pPr>
              <w:jc w:val="center"/>
              <w:rPr>
                <w:rFonts w:hint="eastAsia" w:ascii="方正仿宋简体" w:eastAsia="方正仿宋简体"/>
                <w:sz w:val="24"/>
              </w:rPr>
            </w:pPr>
            <w:r>
              <w:rPr>
                <w:rFonts w:hint="eastAsia" w:ascii="方正仿宋简体" w:eastAsia="方正仿宋简体"/>
                <w:sz w:val="24"/>
              </w:rPr>
              <w:t>图书情报与档案管理</w:t>
            </w:r>
          </w:p>
        </w:tc>
        <w:tc>
          <w:tcPr>
            <w:tcW w:w="4675" w:type="dxa"/>
            <w:vAlign w:val="center"/>
          </w:tcPr>
          <w:p>
            <w:pPr>
              <w:rPr>
                <w:rFonts w:hint="eastAsia" w:ascii="方正仿宋简体" w:eastAsia="方正仿宋简体"/>
                <w:sz w:val="24"/>
              </w:rPr>
            </w:pPr>
            <w:r>
              <w:rPr>
                <w:rFonts w:hint="eastAsia" w:ascii="方正仿宋简体" w:eastAsia="方正仿宋简体"/>
                <w:sz w:val="24"/>
              </w:rPr>
              <w:t>《同等学力人员申请硕士学位图书馆、情报与档案管理学科综合水平全国统一考试大纲及指南》</w:t>
            </w:r>
          </w:p>
        </w:tc>
        <w:tc>
          <w:tcPr>
            <w:tcW w:w="1559" w:type="dxa"/>
            <w:vAlign w:val="center"/>
          </w:tcPr>
          <w:p>
            <w:pPr>
              <w:jc w:val="center"/>
              <w:rPr>
                <w:rFonts w:hint="eastAsia" w:ascii="方正仿宋简体" w:eastAsia="方正仿宋简体"/>
                <w:sz w:val="24"/>
              </w:rPr>
            </w:pPr>
            <w:r>
              <w:rPr>
                <w:rFonts w:hint="eastAsia" w:ascii="方正仿宋简体" w:eastAsia="方正仿宋简体"/>
                <w:sz w:val="24"/>
              </w:rPr>
              <w:t>第二版</w:t>
            </w:r>
          </w:p>
        </w:tc>
      </w:tr>
    </w:tbl>
    <w:p>
      <w:pPr>
        <w:spacing w:line="360" w:lineRule="exact"/>
        <w:rPr>
          <w:rFonts w:eastAsia="方正仿宋简体"/>
          <w:sz w:val="24"/>
        </w:rPr>
      </w:pPr>
      <w:r>
        <w:rPr>
          <w:rFonts w:eastAsia="方正仿宋简体"/>
          <w:sz w:val="24"/>
        </w:rPr>
        <w:t>注：本表中所有考试大纲及指南均由高等教育出版社出版发行。</w:t>
      </w:r>
    </w:p>
    <w:p>
      <w:pPr>
        <w:spacing w:line="280" w:lineRule="exact"/>
        <w:ind w:right="-493" w:rightChars="-235" w:firstLine="360" w:firstLineChars="150"/>
        <w:rPr>
          <w:rFonts w:hint="eastAsia" w:eastAsia="方正仿宋简体"/>
          <w:sz w:val="24"/>
        </w:rPr>
      </w:pPr>
      <w:r>
        <w:rPr>
          <w:rFonts w:eastAsia="方正仿宋简体"/>
          <w:sz w:val="24"/>
        </w:rPr>
        <w:t>*申请马克思主义理论学科硕士学位的人员，可选考哲学或政治学学科综合水平</w:t>
      </w:r>
    </w:p>
    <w:p>
      <w:pPr>
        <w:spacing w:line="280" w:lineRule="exact"/>
        <w:ind w:right="-493" w:rightChars="-235" w:firstLine="480" w:firstLineChars="200"/>
        <w:rPr>
          <w:rFonts w:hint="eastAsia" w:eastAsia="方正仿宋简体"/>
          <w:sz w:val="24"/>
        </w:rPr>
      </w:pPr>
      <w:r>
        <w:rPr>
          <w:rFonts w:eastAsia="方正仿宋简体"/>
          <w:sz w:val="24"/>
        </w:rPr>
        <w:t>考试</w:t>
      </w:r>
      <w:r>
        <w:rPr>
          <w:rFonts w:hint="eastAsia" w:eastAsia="方正仿宋简体"/>
          <w:sz w:val="24"/>
        </w:rPr>
        <w:t>；</w:t>
      </w:r>
      <w:r>
        <w:rPr>
          <w:rFonts w:eastAsia="方正仿宋简体"/>
          <w:sz w:val="24"/>
        </w:rPr>
        <w:t>申请教育经济与管理</w:t>
      </w:r>
      <w:r>
        <w:rPr>
          <w:rFonts w:hint="eastAsia" w:eastAsia="方正仿宋简体"/>
          <w:sz w:val="24"/>
        </w:rPr>
        <w:t>学科</w:t>
      </w:r>
      <w:r>
        <w:rPr>
          <w:rFonts w:eastAsia="方正仿宋简体"/>
          <w:sz w:val="24"/>
        </w:rPr>
        <w:t>硕士学位的人员，可选考公共管理或教育学学科</w:t>
      </w:r>
    </w:p>
    <w:p>
      <w:pPr>
        <w:spacing w:line="280" w:lineRule="exact"/>
        <w:ind w:right="-493" w:rightChars="-235" w:firstLine="480" w:firstLineChars="200"/>
        <w:rPr>
          <w:rFonts w:hint="eastAsia" w:eastAsia="方正仿宋简体"/>
          <w:sz w:val="24"/>
        </w:rPr>
      </w:pPr>
      <w:r>
        <w:rPr>
          <w:rFonts w:eastAsia="方正仿宋简体"/>
          <w:sz w:val="24"/>
        </w:rPr>
        <w:t>综合水平考试。</w:t>
      </w:r>
    </w:p>
    <w:p>
      <w:pPr>
        <w:rPr>
          <w:rFonts w:hint="eastAsia" w:ascii="宋体" w:hAnsi="宋体"/>
          <w:kern w:val="0"/>
          <w:szCs w:val="32"/>
        </w:rPr>
      </w:pPr>
    </w:p>
    <w:p/>
    <w:sectPr>
      <w:footerReference r:id="rId3" w:type="default"/>
      <w:footerReference r:id="rId4" w:type="even"/>
      <w:pgSz w:w="11906" w:h="16838"/>
      <w:pgMar w:top="1304" w:right="1797" w:bottom="1304"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separate"/>
    </w:r>
    <w:r>
      <w:rPr>
        <w:rStyle w:val="4"/>
      </w:rPr>
      <w:t>1</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separate"/>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8A68AB"/>
    <w:rsid w:val="3A8A68A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4">
    <w:name w:val="page number"/>
    <w:basedOn w:val="3"/>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2017-03-03T01:32:00Z</dcterms:created>
  <dc:creator>Administrator</dc:creator>
  <cp:lastModifiedBy>Administrator</cp:lastModifiedBy>
  <dcterms:modified xsi:type="dcterms:W3CDTF">2017-03-03T01:34:05Z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